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rPr>
      </w:pPr>
    </w:p>
    <w:p>
      <w:pPr>
        <w:pStyle w:val="2"/>
      </w:pPr>
    </w:p>
    <w:p>
      <w:pPr>
        <w:rPr>
          <w:rFonts w:hint="eastAsia" w:ascii="黑体" w:eastAsia="黑体"/>
        </w:rPr>
      </w:pPr>
    </w:p>
    <w:p>
      <w:pPr>
        <w:rPr>
          <w:rFonts w:ascii="黑体" w:eastAsia="黑体"/>
        </w:rPr>
      </w:pPr>
    </w:p>
    <w:p>
      <w:pPr>
        <w:snapToGrid w:val="0"/>
        <w:jc w:val="center"/>
        <w:rPr>
          <w:rFonts w:ascii="仿宋_GB2312" w:eastAsia="方正小标宋简体"/>
          <w:bCs/>
          <w:color w:val="000000"/>
          <w:spacing w:val="40"/>
          <w:sz w:val="44"/>
          <w:szCs w:val="44"/>
        </w:rPr>
      </w:pPr>
      <w:r>
        <w:rPr>
          <w:rFonts w:hint="eastAsia" w:ascii="仿宋_GB2312" w:eastAsia="方正小标宋简体"/>
          <w:bCs/>
          <w:color w:val="000000"/>
          <w:spacing w:val="40"/>
          <w:sz w:val="44"/>
          <w:szCs w:val="44"/>
        </w:rPr>
        <w:t>吉林</w:t>
      </w:r>
      <w:r>
        <w:rPr>
          <w:rFonts w:ascii="仿宋_GB2312" w:eastAsia="方正小标宋简体"/>
          <w:bCs/>
          <w:color w:val="000000"/>
          <w:spacing w:val="40"/>
          <w:sz w:val="44"/>
          <w:szCs w:val="44"/>
        </w:rPr>
        <w:t>省</w:t>
      </w:r>
      <w:r>
        <w:rPr>
          <w:rFonts w:hint="eastAsia" w:ascii="仿宋_GB2312" w:eastAsia="方正小标宋简体"/>
          <w:bCs/>
          <w:color w:val="000000"/>
          <w:spacing w:val="40"/>
          <w:sz w:val="44"/>
          <w:szCs w:val="44"/>
        </w:rPr>
        <w:t>普通本科</w:t>
      </w:r>
      <w:r>
        <w:rPr>
          <w:rFonts w:ascii="仿宋_GB2312" w:eastAsia="方正小标宋简体"/>
          <w:bCs/>
          <w:color w:val="000000"/>
          <w:spacing w:val="40"/>
          <w:sz w:val="44"/>
          <w:szCs w:val="44"/>
        </w:rPr>
        <w:t>高校</w:t>
      </w:r>
    </w:p>
    <w:p>
      <w:pPr>
        <w:snapToGrid w:val="0"/>
        <w:jc w:val="center"/>
        <w:rPr>
          <w:rFonts w:ascii="仿宋_GB2312" w:eastAsia="方正小标宋简体"/>
          <w:bCs/>
          <w:color w:val="000000"/>
          <w:spacing w:val="40"/>
          <w:sz w:val="44"/>
          <w:szCs w:val="44"/>
        </w:rPr>
      </w:pPr>
      <w:r>
        <w:rPr>
          <w:rFonts w:hint="eastAsia" w:ascii="仿宋_GB2312" w:eastAsia="方正小标宋简体"/>
          <w:bCs/>
          <w:color w:val="000000"/>
          <w:spacing w:val="40"/>
          <w:sz w:val="44"/>
          <w:szCs w:val="44"/>
        </w:rPr>
        <w:t>优秀基层教学组织推荐表</w:t>
      </w:r>
    </w:p>
    <w:p>
      <w:pPr>
        <w:spacing w:after="156" w:afterLines="50"/>
        <w:ind w:left="735" w:leftChars="350" w:firstLine="210" w:firstLineChars="100"/>
        <w:rPr>
          <w:rFonts w:ascii="仿宋_GB2312"/>
          <w:color w:val="000000"/>
        </w:rPr>
      </w:pPr>
    </w:p>
    <w:p>
      <w:pPr>
        <w:spacing w:after="156" w:afterLines="50"/>
        <w:ind w:left="735" w:leftChars="350" w:firstLine="210" w:firstLineChars="100"/>
        <w:rPr>
          <w:rFonts w:ascii="仿宋_GB2312"/>
          <w:color w:val="000000"/>
        </w:rPr>
      </w:pPr>
    </w:p>
    <w:p>
      <w:pPr>
        <w:spacing w:line="960" w:lineRule="exact"/>
        <w:ind w:left="735" w:leftChars="350" w:firstLine="320" w:firstLineChars="100"/>
        <w:rPr>
          <w:rFonts w:ascii="楷体_GB2312" w:eastAsia="楷体_GB2312"/>
          <w:color w:val="000000"/>
          <w:sz w:val="32"/>
          <w:szCs w:val="32"/>
        </w:rPr>
      </w:pPr>
      <w:r>
        <w:rPr>
          <w:rFonts w:hint="eastAsia" w:ascii="楷体_GB2312" w:hAnsi="黑体" w:eastAsia="楷体_GB2312"/>
          <w:color w:val="000000"/>
          <w:sz w:val="32"/>
          <w:szCs w:val="32"/>
        </w:rPr>
        <w:t>推荐学校：</w:t>
      </w:r>
      <w:r>
        <w:rPr>
          <w:rFonts w:hint="eastAsia" w:ascii="楷体_GB2312" w:hAnsi="黑体" w:eastAsia="楷体_GB2312"/>
          <w:color w:val="000000"/>
          <w:sz w:val="32"/>
          <w:szCs w:val="32"/>
          <w:u w:val="single"/>
        </w:rPr>
        <w:t xml:space="preserve">   </w:t>
      </w:r>
      <w:r>
        <w:rPr>
          <w:rFonts w:hint="eastAsia" w:ascii="楷体_GB2312" w:hAnsi="黑体" w:eastAsia="楷体_GB2312"/>
          <w:color w:val="000000"/>
          <w:sz w:val="32"/>
          <w:szCs w:val="32"/>
          <w:u w:val="single"/>
          <w:lang w:val="en-US" w:eastAsia="zh-CN"/>
        </w:rPr>
        <w:t>长春工业大学人文信息学院</w:t>
      </w:r>
      <w:r>
        <w:rPr>
          <w:rFonts w:hint="eastAsia" w:ascii="楷体_GB2312" w:hAnsi="黑体" w:eastAsia="楷体_GB2312"/>
          <w:color w:val="000000"/>
          <w:sz w:val="32"/>
          <w:szCs w:val="32"/>
          <w:u w:val="single"/>
        </w:rPr>
        <w:t xml:space="preserve">     </w:t>
      </w:r>
    </w:p>
    <w:p>
      <w:pPr>
        <w:snapToGrid w:val="0"/>
        <w:spacing w:before="156" w:beforeLines="50"/>
        <w:ind w:left="735" w:leftChars="350" w:firstLine="320" w:firstLineChars="100"/>
        <w:rPr>
          <w:rFonts w:ascii="楷体_GB2312" w:hAnsi="黑体" w:eastAsia="楷体_GB2312"/>
          <w:color w:val="000000"/>
          <w:sz w:val="32"/>
          <w:szCs w:val="32"/>
        </w:rPr>
      </w:pPr>
      <w:r>
        <w:rPr>
          <w:rFonts w:hint="eastAsia" w:ascii="楷体_GB2312" w:hAnsi="黑体" w:eastAsia="楷体_GB2312"/>
          <w:color w:val="000000"/>
          <w:sz w:val="32"/>
          <w:szCs w:val="32"/>
        </w:rPr>
        <w:t>基层教学</w:t>
      </w:r>
    </w:p>
    <w:p>
      <w:pPr>
        <w:snapToGrid w:val="0"/>
        <w:ind w:left="735" w:leftChars="350" w:firstLine="320" w:firstLineChars="100"/>
        <w:rPr>
          <w:rFonts w:ascii="楷体_GB2312" w:eastAsia="楷体_GB2312"/>
          <w:color w:val="000000"/>
          <w:spacing w:val="80"/>
          <w:sz w:val="32"/>
          <w:szCs w:val="32"/>
          <w:u w:val="single"/>
        </w:rPr>
      </w:pPr>
      <w:r>
        <w:rPr>
          <w:rFonts w:hint="eastAsia" w:ascii="楷体_GB2312" w:hAnsi="黑体" w:eastAsia="楷体_GB2312"/>
          <w:color w:val="000000"/>
          <w:sz w:val="32"/>
          <w:szCs w:val="32"/>
        </w:rPr>
        <w:t>组织名称：</w:t>
      </w:r>
      <w:r>
        <w:rPr>
          <w:rFonts w:hint="eastAsia" w:ascii="楷体_GB2312" w:hAnsi="宋体" w:eastAsia="楷体_GB2312"/>
          <w:color w:val="000000"/>
          <w:sz w:val="32"/>
          <w:szCs w:val="32"/>
          <w:u w:val="single"/>
        </w:rPr>
        <w:t xml:space="preserve">   </w:t>
      </w:r>
      <w:r>
        <w:rPr>
          <w:rFonts w:hint="eastAsia" w:ascii="楷体_GB2312" w:hAnsi="宋体" w:eastAsia="楷体_GB2312"/>
          <w:color w:val="000000"/>
          <w:sz w:val="32"/>
          <w:szCs w:val="32"/>
          <w:u w:val="single"/>
          <w:lang w:val="en-US" w:eastAsia="zh-CN"/>
        </w:rPr>
        <w:t xml:space="preserve">      工程造价教研室     </w:t>
      </w:r>
      <w:r>
        <w:rPr>
          <w:rFonts w:hint="eastAsia" w:ascii="楷体_GB2312" w:hAnsi="宋体" w:eastAsia="楷体_GB2312"/>
          <w:color w:val="000000"/>
          <w:sz w:val="32"/>
          <w:szCs w:val="32"/>
          <w:u w:val="single"/>
        </w:rPr>
        <w:t xml:space="preserve">    </w:t>
      </w:r>
    </w:p>
    <w:p>
      <w:pPr>
        <w:spacing w:line="960" w:lineRule="exact"/>
        <w:ind w:left="735" w:leftChars="350" w:firstLine="320" w:firstLineChars="100"/>
        <w:rPr>
          <w:rFonts w:ascii="楷体_GB2312" w:hAnsi="黑体" w:eastAsia="楷体_GB2312"/>
          <w:color w:val="000000"/>
          <w:sz w:val="32"/>
          <w:szCs w:val="32"/>
        </w:rPr>
      </w:pPr>
      <w:r>
        <w:rPr>
          <w:rFonts w:hint="eastAsia" w:ascii="楷体_GB2312" w:hAnsi="黑体" w:eastAsia="楷体_GB2312"/>
          <w:color w:val="000000"/>
          <w:sz w:val="32"/>
          <w:szCs w:val="32"/>
        </w:rPr>
        <w:t>类    别：</w:t>
      </w:r>
      <w:r>
        <w:rPr>
          <w:rFonts w:hint="eastAsia" w:ascii="楷体_GB2312" w:hAnsi="黑体" w:eastAsia="楷体_GB2312"/>
          <w:color w:val="000000"/>
          <w:sz w:val="32"/>
          <w:szCs w:val="32"/>
        </w:rPr>
        <w:sym w:font="Wingdings 2" w:char="00A3"/>
      </w:r>
      <w:r>
        <w:rPr>
          <w:rFonts w:hint="eastAsia" w:ascii="楷体_GB2312" w:hAnsi="黑体" w:eastAsia="楷体_GB2312"/>
          <w:color w:val="000000"/>
          <w:sz w:val="32"/>
          <w:szCs w:val="32"/>
        </w:rPr>
        <w:t xml:space="preserve">课程教学 </w:t>
      </w:r>
      <w:r>
        <w:rPr>
          <w:rFonts w:hint="eastAsia" w:ascii="楷体_GB2312" w:hAnsi="黑体" w:eastAsia="楷体_GB2312"/>
          <w:color w:val="000000"/>
          <w:sz w:val="32"/>
          <w:szCs w:val="32"/>
        </w:rPr>
        <w:sym w:font="Wingdings 2" w:char="00A3"/>
      </w:r>
      <w:r>
        <w:rPr>
          <w:rFonts w:hint="eastAsia" w:ascii="楷体_GB2312" w:hAnsi="黑体" w:eastAsia="楷体_GB2312"/>
          <w:color w:val="000000"/>
          <w:sz w:val="32"/>
          <w:szCs w:val="32"/>
        </w:rPr>
        <w:t xml:space="preserve">专业建设 </w:t>
      </w:r>
      <w:r>
        <w:rPr>
          <w:rFonts w:hint="eastAsia" w:ascii="楷体_GB2312" w:hAnsi="黑体" w:eastAsia="楷体_GB2312"/>
          <w:color w:val="000000"/>
          <w:sz w:val="32"/>
          <w:szCs w:val="32"/>
        </w:rPr>
        <w:sym w:font="Wingdings 2" w:char="0052"/>
      </w:r>
      <w:r>
        <w:rPr>
          <w:rFonts w:hint="eastAsia" w:ascii="楷体_GB2312" w:hAnsi="黑体" w:eastAsia="楷体_GB2312"/>
          <w:color w:val="000000"/>
          <w:sz w:val="32"/>
          <w:szCs w:val="32"/>
        </w:rPr>
        <w:t>教研专题</w:t>
      </w:r>
    </w:p>
    <w:p>
      <w:pPr>
        <w:spacing w:line="960" w:lineRule="exact"/>
        <w:ind w:left="735" w:leftChars="350" w:firstLine="320" w:firstLineChars="100"/>
        <w:rPr>
          <w:rFonts w:ascii="楷体_GB2312" w:eastAsia="楷体_GB2312"/>
          <w:color w:val="000000"/>
          <w:sz w:val="32"/>
          <w:szCs w:val="32"/>
        </w:rPr>
      </w:pPr>
      <w:r>
        <w:rPr>
          <w:rFonts w:hint="eastAsia" w:ascii="楷体_GB2312" w:hAnsi="黑体" w:eastAsia="楷体_GB2312"/>
          <w:color w:val="000000"/>
          <w:sz w:val="32"/>
          <w:szCs w:val="32"/>
        </w:rPr>
        <w:t>负 责 人：</w:t>
      </w:r>
      <w:r>
        <w:rPr>
          <w:rFonts w:hint="eastAsia" w:ascii="楷体_GB2312" w:hAnsi="宋体" w:eastAsia="楷体_GB2312"/>
          <w:color w:val="000000"/>
          <w:sz w:val="32"/>
          <w:szCs w:val="32"/>
          <w:u w:val="single"/>
        </w:rPr>
        <w:t xml:space="preserve">             </w:t>
      </w:r>
      <w:r>
        <w:rPr>
          <w:rFonts w:hint="eastAsia" w:ascii="楷体_GB2312" w:hAnsi="宋体" w:eastAsia="楷体_GB2312"/>
          <w:color w:val="000000"/>
          <w:sz w:val="32"/>
          <w:szCs w:val="32"/>
          <w:u w:val="single"/>
          <w:lang w:val="en-US" w:eastAsia="zh-CN"/>
        </w:rPr>
        <w:t>孙娜</w:t>
      </w:r>
      <w:r>
        <w:rPr>
          <w:rFonts w:hint="eastAsia" w:ascii="楷体_GB2312" w:hAnsi="宋体" w:eastAsia="楷体_GB2312"/>
          <w:color w:val="000000"/>
          <w:sz w:val="32"/>
          <w:szCs w:val="32"/>
          <w:u w:val="single"/>
        </w:rPr>
        <w:t xml:space="preserve">              </w:t>
      </w:r>
    </w:p>
    <w:p>
      <w:pPr>
        <w:spacing w:line="960" w:lineRule="exact"/>
        <w:ind w:left="735" w:leftChars="350" w:firstLine="320" w:firstLineChars="100"/>
        <w:rPr>
          <w:rFonts w:ascii="楷体_GB2312" w:hAnsi="黑体" w:eastAsia="楷体_GB2312"/>
          <w:color w:val="000000"/>
          <w:sz w:val="32"/>
          <w:szCs w:val="32"/>
        </w:rPr>
      </w:pPr>
      <w:r>
        <w:rPr>
          <w:rFonts w:hint="eastAsia" w:ascii="楷体_GB2312" w:hAnsi="黑体" w:eastAsia="楷体_GB2312"/>
          <w:color w:val="000000"/>
          <w:sz w:val="32"/>
          <w:szCs w:val="32"/>
        </w:rPr>
        <w:t>联系电话：</w:t>
      </w:r>
      <w:r>
        <w:rPr>
          <w:rFonts w:hint="eastAsia" w:ascii="楷体_GB2312" w:hAnsi="宋体" w:eastAsia="楷体_GB2312"/>
          <w:color w:val="000000"/>
          <w:sz w:val="32"/>
          <w:szCs w:val="32"/>
          <w:u w:val="single"/>
        </w:rPr>
        <w:t xml:space="preserve">          </w:t>
      </w:r>
      <w:r>
        <w:rPr>
          <w:rFonts w:hint="eastAsia" w:ascii="楷体_GB2312" w:hAnsi="宋体" w:eastAsia="楷体_GB2312"/>
          <w:color w:val="000000"/>
          <w:sz w:val="32"/>
          <w:szCs w:val="32"/>
          <w:u w:val="single"/>
          <w:lang w:val="en-US" w:eastAsia="zh-CN"/>
        </w:rPr>
        <w:t>13009123982</w:t>
      </w:r>
      <w:r>
        <w:rPr>
          <w:rFonts w:hint="eastAsia" w:ascii="楷体_GB2312" w:hAnsi="宋体" w:eastAsia="楷体_GB2312"/>
          <w:color w:val="000000"/>
          <w:sz w:val="32"/>
          <w:szCs w:val="32"/>
          <w:u w:val="single"/>
        </w:rPr>
        <w:t xml:space="preserve">          </w:t>
      </w:r>
    </w:p>
    <w:p>
      <w:pPr>
        <w:spacing w:line="960" w:lineRule="exact"/>
        <w:ind w:left="735" w:leftChars="350" w:firstLine="320" w:firstLineChars="100"/>
        <w:rPr>
          <w:rFonts w:ascii="楷体_GB2312" w:hAnsi="黑体" w:eastAsia="楷体_GB2312"/>
          <w:color w:val="000000"/>
          <w:sz w:val="32"/>
          <w:szCs w:val="32"/>
        </w:rPr>
      </w:pPr>
      <w:r>
        <w:rPr>
          <w:rFonts w:hint="eastAsia" w:ascii="楷体_GB2312" w:hAnsi="黑体" w:eastAsia="楷体_GB2312"/>
          <w:color w:val="000000"/>
          <w:sz w:val="32"/>
          <w:szCs w:val="32"/>
        </w:rPr>
        <w:t>填报时间：</w:t>
      </w:r>
      <w:r>
        <w:rPr>
          <w:rFonts w:hint="eastAsia" w:ascii="楷体_GB2312" w:hAnsi="黑体" w:eastAsia="楷体_GB2312"/>
          <w:color w:val="000000"/>
          <w:sz w:val="32"/>
          <w:szCs w:val="32"/>
          <w:u w:val="single"/>
        </w:rPr>
        <w:t xml:space="preserve">   </w:t>
      </w:r>
      <w:r>
        <w:rPr>
          <w:rFonts w:hint="eastAsia" w:ascii="楷体_GB2312" w:hAnsi="黑体" w:eastAsia="楷体_GB2312"/>
          <w:color w:val="000000"/>
          <w:sz w:val="32"/>
          <w:szCs w:val="32"/>
          <w:u w:val="single"/>
          <w:lang w:val="en-US" w:eastAsia="zh-CN"/>
        </w:rPr>
        <w:t xml:space="preserve"> </w:t>
      </w:r>
      <w:r>
        <w:rPr>
          <w:rFonts w:hint="eastAsia" w:ascii="楷体_GB2312" w:hAnsi="黑体" w:eastAsia="楷体_GB2312"/>
          <w:color w:val="000000"/>
          <w:sz w:val="32"/>
          <w:szCs w:val="32"/>
          <w:u w:val="single"/>
        </w:rPr>
        <w:t xml:space="preserve">   </w:t>
      </w:r>
      <w:r>
        <w:rPr>
          <w:rFonts w:hint="eastAsia" w:ascii="楷体_GB2312" w:hAnsi="黑体" w:eastAsia="楷体_GB2312"/>
          <w:color w:val="000000"/>
          <w:sz w:val="32"/>
          <w:szCs w:val="32"/>
          <w:u w:val="single"/>
          <w:lang w:val="en-US" w:eastAsia="zh-CN"/>
        </w:rPr>
        <w:t>2022年9月20日</w:t>
      </w:r>
      <w:r>
        <w:rPr>
          <w:rFonts w:hint="eastAsia" w:ascii="楷体_GB2312" w:hAnsi="黑体" w:eastAsia="楷体_GB2312"/>
          <w:color w:val="000000"/>
          <w:sz w:val="32"/>
          <w:szCs w:val="32"/>
          <w:u w:val="single"/>
        </w:rPr>
        <w:t xml:space="preserve">   </w:t>
      </w:r>
      <w:r>
        <w:rPr>
          <w:rFonts w:hint="eastAsia" w:ascii="楷体_GB2312" w:hAnsi="黑体" w:eastAsia="楷体_GB2312"/>
          <w:color w:val="000000"/>
          <w:sz w:val="32"/>
          <w:szCs w:val="32"/>
          <w:u w:val="single"/>
          <w:lang w:val="en-US" w:eastAsia="zh-CN"/>
        </w:rPr>
        <w:t xml:space="preserve"> </w:t>
      </w:r>
      <w:r>
        <w:rPr>
          <w:rFonts w:hint="eastAsia" w:ascii="楷体_GB2312" w:hAnsi="黑体" w:eastAsia="楷体_GB2312"/>
          <w:color w:val="000000"/>
          <w:sz w:val="32"/>
          <w:szCs w:val="32"/>
          <w:u w:val="single"/>
        </w:rPr>
        <w:t xml:space="preserve">  </w:t>
      </w:r>
      <w:r>
        <w:rPr>
          <w:rFonts w:hint="eastAsia" w:ascii="楷体_GB2312" w:hAnsi="黑体" w:eastAsia="楷体_GB2312"/>
          <w:color w:val="000000"/>
          <w:sz w:val="32"/>
          <w:szCs w:val="32"/>
          <w:u w:val="single"/>
          <w:lang w:val="en-US" w:eastAsia="zh-CN"/>
        </w:rPr>
        <w:t xml:space="preserve"> </w:t>
      </w:r>
      <w:r>
        <w:rPr>
          <w:rFonts w:hint="eastAsia" w:ascii="楷体_GB2312" w:hAnsi="黑体" w:eastAsia="楷体_GB2312"/>
          <w:color w:val="000000"/>
          <w:sz w:val="32"/>
          <w:szCs w:val="32"/>
          <w:u w:val="single"/>
        </w:rPr>
        <w:t xml:space="preserve">  </w:t>
      </w:r>
    </w:p>
    <w:p>
      <w:pPr>
        <w:rPr>
          <w:rFonts w:hint="eastAsia" w:ascii="楷体_GB2312" w:eastAsia="楷体_GB2312"/>
          <w:color w:val="000000"/>
          <w:sz w:val="32"/>
          <w:szCs w:val="32"/>
        </w:rPr>
      </w:pPr>
    </w:p>
    <w:p>
      <w:pPr>
        <w:pStyle w:val="2"/>
        <w:rPr>
          <w:rFonts w:hint="eastAsia"/>
        </w:rPr>
      </w:pPr>
    </w:p>
    <w:p>
      <w:pPr>
        <w:jc w:val="center"/>
        <w:rPr>
          <w:rFonts w:hint="eastAsia" w:ascii="楷体_GB2312" w:eastAsia="楷体_GB2312"/>
          <w:color w:val="000000"/>
          <w:sz w:val="32"/>
          <w:szCs w:val="32"/>
        </w:rPr>
      </w:pPr>
      <w:r>
        <w:rPr>
          <w:rFonts w:hint="eastAsia" w:ascii="楷体_GB2312" w:eastAsia="楷体_GB2312"/>
          <w:color w:val="000000"/>
          <w:sz w:val="32"/>
          <w:szCs w:val="32"/>
        </w:rPr>
        <w:t>吉林省教育厅制</w:t>
      </w:r>
    </w:p>
    <w:p>
      <w:pPr>
        <w:pStyle w:val="2"/>
      </w:pPr>
    </w:p>
    <w:p>
      <w:pPr>
        <w:snapToGrid w:val="0"/>
        <w:rPr>
          <w:rFonts w:hint="eastAsia" w:ascii="仿宋_GB2312" w:eastAsia="方正小标宋简体"/>
          <w:bCs/>
          <w:color w:val="000000"/>
          <w:spacing w:val="40"/>
        </w:rPr>
      </w:pPr>
    </w:p>
    <w:p>
      <w:pPr>
        <w:snapToGrid w:val="0"/>
        <w:jc w:val="center"/>
        <w:rPr>
          <w:rFonts w:ascii="仿宋_GB2312" w:eastAsia="方正小标宋简体"/>
          <w:bCs/>
          <w:color w:val="000000"/>
          <w:spacing w:val="40"/>
          <w:sz w:val="44"/>
          <w:szCs w:val="44"/>
        </w:rPr>
      </w:pPr>
      <w:r>
        <w:rPr>
          <w:rFonts w:hint="eastAsia" w:ascii="仿宋_GB2312" w:eastAsia="方正小标宋简体"/>
          <w:bCs/>
          <w:color w:val="000000"/>
          <w:spacing w:val="40"/>
          <w:sz w:val="44"/>
          <w:szCs w:val="44"/>
        </w:rPr>
        <w:t>填 表 说 明</w:t>
      </w:r>
    </w:p>
    <w:p>
      <w:pPr>
        <w:tabs>
          <w:tab w:val="left" w:pos="2977"/>
        </w:tabs>
        <w:jc w:val="center"/>
        <w:rPr>
          <w:rFonts w:ascii="仿宋_GB2312" w:hAnsi="仿宋"/>
          <w:color w:val="000000"/>
        </w:rPr>
      </w:pPr>
    </w:p>
    <w:p>
      <w:pPr>
        <w:spacing w:line="560" w:lineRule="exact"/>
        <w:ind w:firstLine="600" w:firstLineChars="200"/>
        <w:rPr>
          <w:rFonts w:ascii="仿宋" w:hAnsi="仿宋" w:eastAsia="仿宋"/>
          <w:bCs/>
          <w:sz w:val="30"/>
          <w:szCs w:val="30"/>
        </w:rPr>
      </w:pPr>
      <w:r>
        <w:rPr>
          <w:rFonts w:hint="eastAsia" w:ascii="仿宋" w:hAnsi="仿宋" w:eastAsia="仿宋"/>
          <w:bCs/>
          <w:sz w:val="30"/>
          <w:szCs w:val="30"/>
        </w:rPr>
        <w:t>1.申报书由推荐部门通知拟推荐的基层教学组织填写。所填内容必须真实、可靠，如发现虚假信息，将取消其参评省级优秀基层教学组织的资格。</w:t>
      </w:r>
    </w:p>
    <w:p>
      <w:pPr>
        <w:spacing w:line="560" w:lineRule="exact"/>
        <w:ind w:firstLine="600" w:firstLineChars="200"/>
        <w:jc w:val="left"/>
        <w:rPr>
          <w:rFonts w:ascii="仿宋" w:hAnsi="仿宋" w:eastAsia="仿宋"/>
          <w:bCs/>
          <w:sz w:val="30"/>
          <w:szCs w:val="30"/>
        </w:rPr>
      </w:pPr>
      <w:r>
        <w:rPr>
          <w:rFonts w:hint="eastAsia" w:ascii="仿宋" w:hAnsi="仿宋" w:eastAsia="仿宋"/>
          <w:bCs/>
          <w:sz w:val="30"/>
          <w:szCs w:val="30"/>
        </w:rPr>
        <w:t>2.表格涉及的教学课程、项目、奖励、成果、教材起止时间从2019年9月1日起至2022年8月31日。</w:t>
      </w:r>
    </w:p>
    <w:p>
      <w:pPr>
        <w:spacing w:line="560" w:lineRule="exact"/>
        <w:ind w:firstLine="600" w:firstLineChars="200"/>
        <w:rPr>
          <w:rFonts w:ascii="仿宋" w:hAnsi="仿宋" w:eastAsia="仿宋"/>
          <w:bCs/>
          <w:sz w:val="30"/>
          <w:szCs w:val="30"/>
        </w:rPr>
      </w:pPr>
      <w:r>
        <w:rPr>
          <w:rFonts w:hint="eastAsia" w:ascii="仿宋" w:hAnsi="仿宋" w:eastAsia="仿宋"/>
          <w:bCs/>
          <w:sz w:val="30"/>
          <w:szCs w:val="30"/>
        </w:rPr>
        <w:t>3.如表格篇幅不够，可自行调整排版或另附页。需要佐证的材料，由相关单位、部门提供并务必加盖公章。</w:t>
      </w:r>
    </w:p>
    <w:p>
      <w:pPr>
        <w:ind w:right="-61"/>
        <w:rPr>
          <w:rFonts w:ascii="仿宋" w:hAnsi="仿宋" w:eastAsia="仿宋"/>
          <w:color w:val="000000"/>
          <w:sz w:val="28"/>
        </w:rPr>
      </w:pPr>
    </w:p>
    <w:p>
      <w:pPr>
        <w:ind w:right="-61"/>
        <w:rPr>
          <w:rFonts w:ascii="仿宋" w:hAnsi="仿宋" w:eastAsia="仿宋"/>
          <w:color w:val="000000"/>
          <w:sz w:val="28"/>
        </w:rPr>
      </w:pPr>
    </w:p>
    <w:p>
      <w:pPr>
        <w:ind w:right="-61"/>
        <w:rPr>
          <w:rFonts w:ascii="仿宋" w:hAnsi="仿宋" w:eastAsia="仿宋"/>
          <w:color w:val="000000"/>
          <w:sz w:val="28"/>
        </w:rPr>
      </w:pPr>
    </w:p>
    <w:p>
      <w:pPr>
        <w:ind w:right="-61"/>
        <w:rPr>
          <w:rFonts w:ascii="仿宋" w:hAnsi="仿宋" w:eastAsia="仿宋"/>
          <w:color w:val="000000"/>
          <w:sz w:val="28"/>
        </w:rPr>
      </w:pPr>
    </w:p>
    <w:p>
      <w:pPr>
        <w:ind w:right="-61"/>
        <w:rPr>
          <w:rFonts w:ascii="仿宋" w:hAnsi="仿宋" w:eastAsia="仿宋"/>
          <w:color w:val="000000"/>
          <w:sz w:val="28"/>
        </w:rPr>
      </w:pPr>
    </w:p>
    <w:p>
      <w:pPr>
        <w:ind w:right="-61"/>
        <w:rPr>
          <w:rFonts w:ascii="仿宋" w:hAnsi="仿宋" w:eastAsia="仿宋"/>
          <w:color w:val="000000"/>
          <w:sz w:val="28"/>
        </w:rPr>
      </w:pPr>
    </w:p>
    <w:p>
      <w:pPr>
        <w:ind w:right="-61"/>
        <w:rPr>
          <w:rFonts w:ascii="仿宋" w:hAnsi="仿宋" w:eastAsia="仿宋"/>
          <w:color w:val="000000"/>
          <w:sz w:val="28"/>
        </w:rPr>
      </w:pPr>
    </w:p>
    <w:p>
      <w:pPr>
        <w:ind w:right="-61"/>
        <w:rPr>
          <w:rFonts w:ascii="仿宋" w:hAnsi="仿宋" w:eastAsia="仿宋"/>
          <w:color w:val="000000"/>
          <w:sz w:val="28"/>
        </w:rPr>
      </w:pPr>
    </w:p>
    <w:p>
      <w:pPr>
        <w:ind w:right="-61"/>
        <w:rPr>
          <w:rFonts w:ascii="仿宋" w:hAnsi="仿宋" w:eastAsia="仿宋"/>
          <w:color w:val="000000"/>
          <w:sz w:val="28"/>
        </w:rPr>
      </w:pPr>
    </w:p>
    <w:p>
      <w:pPr>
        <w:ind w:right="-61"/>
        <w:rPr>
          <w:rFonts w:ascii="仿宋" w:hAnsi="仿宋" w:eastAsia="仿宋"/>
          <w:color w:val="000000"/>
          <w:sz w:val="28"/>
        </w:rPr>
      </w:pPr>
    </w:p>
    <w:p>
      <w:pPr>
        <w:ind w:right="-61"/>
        <w:rPr>
          <w:rFonts w:ascii="仿宋" w:hAnsi="仿宋" w:eastAsia="仿宋"/>
          <w:color w:val="000000"/>
          <w:sz w:val="28"/>
        </w:rPr>
      </w:pPr>
    </w:p>
    <w:p>
      <w:pPr>
        <w:ind w:right="-61"/>
        <w:rPr>
          <w:rFonts w:ascii="仿宋" w:hAnsi="仿宋" w:eastAsia="仿宋"/>
          <w:color w:val="000000"/>
          <w:sz w:val="28"/>
        </w:rPr>
      </w:pPr>
    </w:p>
    <w:p>
      <w:pPr>
        <w:tabs>
          <w:tab w:val="left" w:pos="2977"/>
        </w:tabs>
        <w:ind w:firstLine="640" w:firstLineChars="200"/>
        <w:jc w:val="left"/>
        <w:rPr>
          <w:rFonts w:ascii="仿宋_GB2312" w:eastAsia="黑体"/>
          <w:color w:val="000000"/>
          <w:sz w:val="32"/>
          <w:szCs w:val="36"/>
        </w:rPr>
      </w:pPr>
      <w:r>
        <w:rPr>
          <w:rFonts w:hint="eastAsia" w:ascii="仿宋_GB2312" w:eastAsia="黑体"/>
          <w:color w:val="000000"/>
          <w:sz w:val="32"/>
          <w:szCs w:val="36"/>
        </w:rPr>
        <w:t>一、总体情况</w:t>
      </w:r>
    </w:p>
    <w:tbl>
      <w:tblPr>
        <w:tblStyle w:val="11"/>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760"/>
        <w:gridCol w:w="321"/>
        <w:gridCol w:w="260"/>
        <w:gridCol w:w="524"/>
        <w:gridCol w:w="1023"/>
        <w:gridCol w:w="832"/>
        <w:gridCol w:w="352"/>
        <w:gridCol w:w="535"/>
        <w:gridCol w:w="62"/>
        <w:gridCol w:w="203"/>
        <w:gridCol w:w="1051"/>
        <w:gridCol w:w="62"/>
        <w:gridCol w:w="721"/>
        <w:gridCol w:w="151"/>
        <w:gridCol w:w="12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0" w:type="dxa"/>
            <w:gridSpan w:val="17"/>
            <w:vAlign w:val="center"/>
          </w:tcPr>
          <w:p>
            <w:pPr>
              <w:adjustRightInd w:val="0"/>
              <w:snapToGrid w:val="0"/>
              <w:spacing w:line="240" w:lineRule="atLeast"/>
              <w:jc w:val="left"/>
              <w:rPr>
                <w:rFonts w:ascii="仿宋" w:hAnsi="仿宋" w:eastAsia="仿宋"/>
                <w:sz w:val="24"/>
              </w:rPr>
            </w:pPr>
            <w:r>
              <w:rPr>
                <w:rFonts w:hint="eastAsia" w:ascii="仿宋" w:hAnsi="仿宋" w:eastAsia="仿宋"/>
                <w:b/>
                <w:sz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7" w:type="dxa"/>
            <w:gridSpan w:val="4"/>
            <w:vAlign w:val="center"/>
          </w:tcPr>
          <w:p>
            <w:pPr>
              <w:adjustRightInd w:val="0"/>
              <w:snapToGrid w:val="0"/>
              <w:spacing w:line="240" w:lineRule="atLeast"/>
              <w:jc w:val="center"/>
              <w:rPr>
                <w:rFonts w:ascii="仿宋" w:hAnsi="仿宋" w:eastAsia="仿宋"/>
                <w:bCs/>
                <w:sz w:val="24"/>
              </w:rPr>
            </w:pPr>
            <w:r>
              <w:rPr>
                <w:rFonts w:hint="eastAsia" w:ascii="仿宋" w:hAnsi="仿宋" w:eastAsia="仿宋"/>
                <w:bCs/>
                <w:sz w:val="24"/>
              </w:rPr>
              <w:t>教学组织</w:t>
            </w:r>
            <w:r>
              <w:rPr>
                <w:rFonts w:ascii="仿宋" w:hAnsi="仿宋" w:eastAsia="仿宋"/>
                <w:bCs/>
                <w:sz w:val="24"/>
              </w:rPr>
              <w:t>名称</w:t>
            </w:r>
          </w:p>
        </w:tc>
        <w:tc>
          <w:tcPr>
            <w:tcW w:w="3266" w:type="dxa"/>
            <w:gridSpan w:val="5"/>
            <w:vAlign w:val="center"/>
          </w:tcPr>
          <w:p>
            <w:pPr>
              <w:adjustRightInd w:val="0"/>
              <w:snapToGrid w:val="0"/>
              <w:spacing w:line="240" w:lineRule="atLeast"/>
              <w:jc w:val="center"/>
              <w:rPr>
                <w:rFonts w:hint="default" w:ascii="仿宋" w:hAnsi="仿宋" w:eastAsia="仿宋"/>
                <w:sz w:val="24"/>
                <w:lang w:val="en-US" w:eastAsia="zh-CN"/>
              </w:rPr>
            </w:pPr>
            <w:r>
              <w:rPr>
                <w:rFonts w:hint="eastAsia" w:ascii="仿宋" w:hAnsi="仿宋" w:eastAsia="仿宋"/>
                <w:sz w:val="24"/>
                <w:lang w:val="en-US" w:eastAsia="zh-CN"/>
              </w:rPr>
              <w:t>工程造价教研室</w:t>
            </w:r>
          </w:p>
        </w:tc>
        <w:tc>
          <w:tcPr>
            <w:tcW w:w="2376" w:type="dxa"/>
            <w:gridSpan w:val="7"/>
            <w:vAlign w:val="center"/>
          </w:tcPr>
          <w:p>
            <w:pPr>
              <w:adjustRightInd w:val="0"/>
              <w:snapToGrid w:val="0"/>
              <w:spacing w:line="240" w:lineRule="atLeast"/>
              <w:jc w:val="center"/>
              <w:rPr>
                <w:rFonts w:ascii="仿宋" w:hAnsi="仿宋" w:eastAsia="仿宋"/>
                <w:sz w:val="24"/>
              </w:rPr>
            </w:pPr>
            <w:r>
              <w:rPr>
                <w:rFonts w:hint="eastAsia" w:ascii="仿宋" w:hAnsi="仿宋" w:eastAsia="仿宋"/>
                <w:sz w:val="24"/>
              </w:rPr>
              <w:t>设立时间</w:t>
            </w:r>
            <w:r>
              <w:rPr>
                <w:rFonts w:hint="eastAsia" w:ascii="仿宋" w:hAnsi="仿宋" w:eastAsia="仿宋"/>
                <w:sz w:val="24"/>
              </w:rPr>
              <w:br w:type="textWrapping"/>
            </w:r>
            <w:r>
              <w:rPr>
                <w:rFonts w:hint="eastAsia" w:ascii="仿宋" w:hAnsi="仿宋" w:eastAsia="仿宋"/>
                <w:sz w:val="24"/>
              </w:rPr>
              <w:t>（年月）</w:t>
            </w:r>
          </w:p>
        </w:tc>
        <w:tc>
          <w:tcPr>
            <w:tcW w:w="1411" w:type="dxa"/>
            <w:vAlign w:val="center"/>
          </w:tcPr>
          <w:p>
            <w:pPr>
              <w:adjustRightInd w:val="0"/>
              <w:snapToGrid w:val="0"/>
              <w:spacing w:line="240" w:lineRule="atLeast"/>
              <w:jc w:val="center"/>
              <w:rPr>
                <w:rFonts w:hint="default" w:ascii="仿宋" w:hAnsi="仿宋" w:eastAsia="仿宋"/>
                <w:sz w:val="24"/>
                <w:lang w:val="en-US" w:eastAsia="zh-CN"/>
              </w:rPr>
            </w:pPr>
            <w:r>
              <w:rPr>
                <w:rFonts w:hint="eastAsia" w:ascii="仿宋" w:hAnsi="仿宋" w:eastAsia="仿宋"/>
                <w:sz w:val="24"/>
                <w:lang w:val="en-US" w:eastAsia="zh-CN"/>
              </w:rPr>
              <w:t>2014年6月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7" w:type="dxa"/>
            <w:gridSpan w:val="4"/>
            <w:vAlign w:val="center"/>
          </w:tcPr>
          <w:p>
            <w:pPr>
              <w:adjustRightInd w:val="0"/>
              <w:snapToGrid w:val="0"/>
              <w:spacing w:line="240" w:lineRule="atLeast"/>
              <w:jc w:val="center"/>
              <w:rPr>
                <w:rFonts w:ascii="仿宋" w:hAnsi="仿宋" w:eastAsia="仿宋"/>
                <w:sz w:val="24"/>
              </w:rPr>
            </w:pPr>
            <w:r>
              <w:rPr>
                <w:rFonts w:hint="eastAsia" w:ascii="仿宋" w:hAnsi="仿宋" w:eastAsia="仿宋"/>
                <w:sz w:val="24"/>
              </w:rPr>
              <w:t>团队成员总数</w:t>
            </w:r>
          </w:p>
        </w:tc>
        <w:tc>
          <w:tcPr>
            <w:tcW w:w="3266" w:type="dxa"/>
            <w:gridSpan w:val="5"/>
            <w:vAlign w:val="center"/>
          </w:tcPr>
          <w:p>
            <w:pPr>
              <w:adjustRightInd w:val="0"/>
              <w:snapToGrid w:val="0"/>
              <w:spacing w:line="240" w:lineRule="atLeast"/>
              <w:jc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2376" w:type="dxa"/>
            <w:gridSpan w:val="7"/>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sz w:val="24"/>
              </w:rPr>
              <w:t>办公面积</w:t>
            </w:r>
            <w:r>
              <w:rPr>
                <w:rFonts w:hint="eastAsia" w:ascii="仿宋" w:hAnsi="仿宋" w:eastAsia="仿宋"/>
                <w:sz w:val="24"/>
              </w:rPr>
              <w:br w:type="textWrapping"/>
            </w:r>
            <w:r>
              <w:rPr>
                <w:rFonts w:hint="eastAsia" w:ascii="仿宋" w:hAnsi="仿宋" w:eastAsia="仿宋"/>
                <w:sz w:val="24"/>
              </w:rPr>
              <w:t>（平方米）</w:t>
            </w:r>
          </w:p>
        </w:tc>
        <w:tc>
          <w:tcPr>
            <w:tcW w:w="1411" w:type="dxa"/>
            <w:vAlign w:val="center"/>
          </w:tcPr>
          <w:p>
            <w:pPr>
              <w:adjustRightInd w:val="0"/>
              <w:snapToGrid w:val="0"/>
              <w:spacing w:line="240" w:lineRule="atLeast"/>
              <w:jc w:val="center"/>
              <w:rPr>
                <w:rFonts w:hint="default" w:ascii="仿宋" w:hAnsi="仿宋" w:eastAsia="仿宋"/>
                <w:sz w:val="24"/>
                <w:lang w:val="en-US" w:eastAsia="zh-CN"/>
              </w:rPr>
            </w:pPr>
            <w:r>
              <w:rPr>
                <w:rFonts w:hint="eastAsia" w:ascii="仿宋" w:hAnsi="仿宋" w:eastAsia="仿宋"/>
                <w:sz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7" w:type="dxa"/>
            <w:gridSpan w:val="4"/>
            <w:vAlign w:val="center"/>
          </w:tcPr>
          <w:p>
            <w:pPr>
              <w:adjustRightInd w:val="0"/>
              <w:snapToGrid w:val="0"/>
              <w:spacing w:line="240" w:lineRule="atLeast"/>
              <w:ind w:left="-105" w:leftChars="-50" w:right="-105" w:rightChars="-50"/>
              <w:jc w:val="center"/>
              <w:rPr>
                <w:rFonts w:ascii="仿宋" w:hAnsi="仿宋" w:eastAsia="仿宋"/>
                <w:sz w:val="24"/>
              </w:rPr>
            </w:pPr>
            <w:r>
              <w:rPr>
                <w:rFonts w:hint="eastAsia" w:ascii="仿宋" w:hAnsi="仿宋" w:eastAsia="仿宋"/>
                <w:sz w:val="24"/>
              </w:rPr>
              <w:t>年度运行经费</w:t>
            </w:r>
          </w:p>
          <w:p>
            <w:pPr>
              <w:adjustRightInd w:val="0"/>
              <w:snapToGrid w:val="0"/>
              <w:spacing w:line="240" w:lineRule="atLeast"/>
              <w:ind w:left="-105" w:leftChars="-50" w:right="-105" w:rightChars="-50"/>
              <w:jc w:val="center"/>
              <w:rPr>
                <w:rFonts w:ascii="仿宋" w:hAnsi="仿宋" w:eastAsia="仿宋"/>
                <w:sz w:val="24"/>
              </w:rPr>
            </w:pPr>
            <w:r>
              <w:rPr>
                <w:rFonts w:hint="eastAsia" w:ascii="仿宋" w:hAnsi="仿宋" w:eastAsia="仿宋"/>
                <w:sz w:val="24"/>
              </w:rPr>
              <w:t>（万元）</w:t>
            </w:r>
          </w:p>
        </w:tc>
        <w:tc>
          <w:tcPr>
            <w:tcW w:w="3266" w:type="dxa"/>
            <w:gridSpan w:val="5"/>
            <w:vAlign w:val="center"/>
          </w:tcPr>
          <w:p>
            <w:pPr>
              <w:adjustRightInd w:val="0"/>
              <w:snapToGrid w:val="0"/>
              <w:spacing w:line="240" w:lineRule="atLeast"/>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2376" w:type="dxa"/>
            <w:gridSpan w:val="7"/>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近3年教学事故</w:t>
            </w:r>
          </w:p>
          <w:p>
            <w:pPr>
              <w:adjustRightInd w:val="0"/>
              <w:snapToGrid w:val="0"/>
              <w:spacing w:line="240" w:lineRule="atLeast"/>
              <w:jc w:val="center"/>
              <w:rPr>
                <w:rFonts w:ascii="仿宋" w:hAnsi="仿宋" w:eastAsia="仿宋"/>
                <w:sz w:val="24"/>
              </w:rPr>
            </w:pPr>
            <w:r>
              <w:rPr>
                <w:rFonts w:hint="eastAsia" w:ascii="仿宋" w:hAnsi="仿宋" w:eastAsia="仿宋"/>
                <w:color w:val="000000"/>
                <w:sz w:val="24"/>
              </w:rPr>
              <w:t>（次）</w:t>
            </w:r>
          </w:p>
        </w:tc>
        <w:tc>
          <w:tcPr>
            <w:tcW w:w="1411" w:type="dxa"/>
            <w:vAlign w:val="center"/>
          </w:tcPr>
          <w:p>
            <w:pPr>
              <w:adjustRightInd w:val="0"/>
              <w:snapToGrid w:val="0"/>
              <w:spacing w:line="240" w:lineRule="atLeast"/>
              <w:jc w:val="center"/>
              <w:rPr>
                <w:rFonts w:hint="eastAsia" w:ascii="仿宋" w:hAnsi="仿宋" w:eastAsia="仿宋"/>
                <w:sz w:val="24"/>
                <w:lang w:val="en-US" w:eastAsia="zh-CN"/>
              </w:rPr>
            </w:pPr>
            <w:r>
              <w:rPr>
                <w:rFonts w:hint="eastAsia" w:ascii="仿宋" w:hAnsi="仿宋" w:eastAsia="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0"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仿宋" w:hAnsi="仿宋" w:eastAsia="仿宋"/>
                <w:b/>
                <w:sz w:val="24"/>
              </w:rPr>
            </w:pPr>
            <w:r>
              <w:rPr>
                <w:rFonts w:hint="eastAsia" w:ascii="仿宋" w:hAnsi="仿宋" w:eastAsia="仿宋"/>
                <w:b/>
                <w:sz w:val="24"/>
              </w:rPr>
              <w:t>负责人概况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姓  名</w:t>
            </w:r>
          </w:p>
        </w:tc>
        <w:tc>
          <w:tcPr>
            <w:tcW w:w="11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孙娜</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出生</w:t>
            </w:r>
          </w:p>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年月</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1980.09</w:t>
            </w:r>
          </w:p>
        </w:tc>
        <w:tc>
          <w:tcPr>
            <w:tcW w:w="8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性别</w:t>
            </w:r>
          </w:p>
        </w:tc>
        <w:tc>
          <w:tcPr>
            <w:tcW w:w="11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女</w:t>
            </w:r>
          </w:p>
        </w:tc>
        <w:tc>
          <w:tcPr>
            <w:tcW w:w="87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政治面貌</w:t>
            </w:r>
          </w:p>
        </w:tc>
        <w:tc>
          <w:tcPr>
            <w:tcW w:w="15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最终学历（学位）</w:t>
            </w:r>
          </w:p>
        </w:tc>
        <w:tc>
          <w:tcPr>
            <w:tcW w:w="11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硕士研究生</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职称</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教授</w:t>
            </w:r>
          </w:p>
        </w:tc>
        <w:tc>
          <w:tcPr>
            <w:tcW w:w="8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行政职务</w:t>
            </w:r>
          </w:p>
        </w:tc>
        <w:tc>
          <w:tcPr>
            <w:tcW w:w="11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院长</w:t>
            </w:r>
          </w:p>
        </w:tc>
        <w:tc>
          <w:tcPr>
            <w:tcW w:w="87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高校教龄</w:t>
            </w:r>
          </w:p>
        </w:tc>
        <w:tc>
          <w:tcPr>
            <w:tcW w:w="15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 xml:space="preserve"> </w:t>
            </w:r>
            <w:r>
              <w:rPr>
                <w:rFonts w:hint="eastAsia" w:ascii="仿宋" w:hAnsi="仿宋" w:eastAsia="仿宋"/>
                <w:color w:val="000000"/>
                <w:sz w:val="24"/>
                <w:lang w:val="en-US" w:eastAsia="zh-CN"/>
              </w:rPr>
              <w:t>18</w:t>
            </w:r>
            <w:r>
              <w:rPr>
                <w:rFonts w:hint="eastAsia" w:ascii="仿宋" w:hAnsi="仿宋" w:eastAsia="仿宋"/>
                <w:color w:val="000000"/>
                <w:sz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任基层教学组织负责人时间</w:t>
            </w:r>
          </w:p>
        </w:tc>
        <w:tc>
          <w:tcPr>
            <w:tcW w:w="331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 xml:space="preserve">  </w:t>
            </w:r>
            <w:r>
              <w:rPr>
                <w:rFonts w:hint="eastAsia" w:ascii="仿宋" w:hAnsi="仿宋" w:eastAsia="仿宋"/>
                <w:color w:val="000000"/>
                <w:sz w:val="24"/>
                <w:lang w:val="en-US" w:eastAsia="zh-CN"/>
              </w:rPr>
              <w:t>2014</w:t>
            </w:r>
            <w:r>
              <w:rPr>
                <w:rFonts w:hint="eastAsia" w:ascii="仿宋" w:hAnsi="仿宋" w:eastAsia="仿宋"/>
                <w:color w:val="000000"/>
                <w:sz w:val="24"/>
              </w:rPr>
              <w:t xml:space="preserve"> 年 </w:t>
            </w:r>
            <w:r>
              <w:rPr>
                <w:rFonts w:hint="eastAsia" w:ascii="仿宋" w:hAnsi="仿宋" w:eastAsia="仿宋"/>
                <w:color w:val="000000"/>
                <w:sz w:val="24"/>
                <w:lang w:val="en-US" w:eastAsia="zh-CN"/>
              </w:rPr>
              <w:t>6</w:t>
            </w:r>
            <w:r>
              <w:rPr>
                <w:rFonts w:hint="eastAsia" w:ascii="仿宋" w:hAnsi="仿宋" w:eastAsia="仿宋"/>
                <w:color w:val="000000"/>
                <w:sz w:val="24"/>
              </w:rPr>
              <w:t xml:space="preserve"> 月</w:t>
            </w:r>
          </w:p>
        </w:tc>
        <w:tc>
          <w:tcPr>
            <w:tcW w:w="8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主要讲授课程</w:t>
            </w:r>
          </w:p>
        </w:tc>
        <w:tc>
          <w:tcPr>
            <w:tcW w:w="352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建筑与装饰工程BIM计量、建设工程造价案例分析等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近3年教学工作量</w:t>
            </w:r>
          </w:p>
        </w:tc>
        <w:tc>
          <w:tcPr>
            <w:tcW w:w="763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698学时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主要教学业绩</w:t>
            </w:r>
          </w:p>
        </w:tc>
        <w:tc>
          <w:tcPr>
            <w:tcW w:w="7634" w:type="dxa"/>
            <w:gridSpan w:val="15"/>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left"/>
              <w:rPr>
                <w:rFonts w:hint="eastAsia"/>
              </w:rPr>
            </w:pPr>
            <w:r>
              <w:rPr>
                <w:rFonts w:hint="eastAsia" w:ascii="仿宋" w:hAnsi="仿宋" w:eastAsia="仿宋"/>
                <w:color w:val="000000"/>
                <w:sz w:val="24"/>
              </w:rPr>
              <w:t>（主持专业、课程、教材建设项目，教研项目，教学成果奖等）</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0"/>
              <w:gridCol w:w="1336"/>
              <w:gridCol w:w="1533"/>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90"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bCs/>
                      <w:color w:val="auto"/>
                      <w:kern w:val="0"/>
                      <w:sz w:val="21"/>
                      <w:szCs w:val="21"/>
                      <w:vertAlign w:val="baseline"/>
                      <w:lang w:val="en-US" w:eastAsia="zh-CN" w:bidi="ar-SA"/>
                    </w:rPr>
                  </w:pPr>
                  <w:r>
                    <w:rPr>
                      <w:rFonts w:hint="eastAsia" w:ascii="Times New Roman" w:hAnsi="Times New Roman" w:eastAsia="仿宋_GB2312" w:cs="Times New Roman"/>
                      <w:b/>
                      <w:bCs/>
                      <w:color w:val="auto"/>
                      <w:kern w:val="0"/>
                      <w:sz w:val="21"/>
                      <w:szCs w:val="21"/>
                      <w:vertAlign w:val="baseline"/>
                      <w:lang w:val="en-US" w:eastAsia="zh-CN" w:bidi="ar-SA"/>
                    </w:rPr>
                    <w:t>项目名称</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bCs/>
                      <w:color w:val="auto"/>
                      <w:kern w:val="0"/>
                      <w:sz w:val="21"/>
                      <w:szCs w:val="21"/>
                      <w:vertAlign w:val="baseline"/>
                      <w:lang w:val="en-US" w:eastAsia="zh-CN" w:bidi="ar-SA"/>
                    </w:rPr>
                  </w:pPr>
                  <w:r>
                    <w:rPr>
                      <w:rFonts w:hint="eastAsia" w:ascii="Times New Roman" w:hAnsi="Times New Roman" w:eastAsia="仿宋_GB2312" w:cs="Times New Roman"/>
                      <w:b/>
                      <w:bCs/>
                      <w:color w:val="auto"/>
                      <w:kern w:val="0"/>
                      <w:sz w:val="21"/>
                      <w:szCs w:val="21"/>
                      <w:vertAlign w:val="baseline"/>
                      <w:lang w:val="en-US" w:eastAsia="zh-CN" w:bidi="ar-SA"/>
                    </w:rPr>
                    <w:t>本人角色</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bCs/>
                      <w:color w:val="auto"/>
                      <w:kern w:val="0"/>
                      <w:sz w:val="21"/>
                      <w:szCs w:val="21"/>
                      <w:vertAlign w:val="baseline"/>
                      <w:lang w:val="en-US" w:eastAsia="zh-CN" w:bidi="ar-SA"/>
                    </w:rPr>
                  </w:pPr>
                  <w:r>
                    <w:rPr>
                      <w:rFonts w:hint="eastAsia" w:ascii="Times New Roman" w:hAnsi="Times New Roman" w:eastAsia="仿宋_GB2312" w:cs="Times New Roman"/>
                      <w:b/>
                      <w:bCs/>
                      <w:color w:val="auto"/>
                      <w:kern w:val="0"/>
                      <w:sz w:val="21"/>
                      <w:szCs w:val="21"/>
                      <w:vertAlign w:val="baseline"/>
                      <w:lang w:val="en-US" w:eastAsia="zh-CN" w:bidi="ar-SA"/>
                    </w:rPr>
                    <w:t>项目来源</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仿宋_GB2312" w:cs="Times New Roman"/>
                      <w:b/>
                      <w:bCs/>
                      <w:color w:val="auto"/>
                      <w:kern w:val="0"/>
                      <w:sz w:val="21"/>
                      <w:szCs w:val="21"/>
                      <w:vertAlign w:val="baseline"/>
                      <w:lang w:val="en-US" w:eastAsia="zh-CN" w:bidi="ar-SA"/>
                    </w:rPr>
                  </w:pPr>
                  <w:r>
                    <w:rPr>
                      <w:rFonts w:hint="eastAsia" w:ascii="Times New Roman" w:hAnsi="Times New Roman" w:eastAsia="仿宋_GB2312" w:cs="Times New Roman"/>
                      <w:b/>
                      <w:bCs/>
                      <w:color w:val="auto"/>
                      <w:kern w:val="0"/>
                      <w:sz w:val="21"/>
                      <w:szCs w:val="21"/>
                      <w:vertAlign w:val="baseline"/>
                      <w:lang w:val="en-US" w:eastAsia="zh-CN" w:bidi="ar-SA"/>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000" w:type="pct"/>
                  <w:gridSpan w:val="4"/>
                  <w:shd w:val="clear" w:color="auto" w:fill="F1F1F1" w:themeFill="background1" w:themeFillShade="F2"/>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bCs/>
                      <w:color w:val="auto"/>
                      <w:kern w:val="0"/>
                      <w:sz w:val="21"/>
                      <w:szCs w:val="21"/>
                      <w:vertAlign w:val="baseline"/>
                      <w:lang w:val="en-US" w:eastAsia="zh-CN" w:bidi="ar-SA"/>
                    </w:rPr>
                  </w:pPr>
                  <w:r>
                    <w:rPr>
                      <w:rFonts w:hint="eastAsia" w:ascii="Times New Roman" w:hAnsi="Times New Roman" w:eastAsia="仿宋_GB2312" w:cs="Times New Roman"/>
                      <w:b/>
                      <w:bCs/>
                      <w:color w:val="auto"/>
                      <w:kern w:val="0"/>
                      <w:sz w:val="21"/>
                      <w:szCs w:val="21"/>
                      <w:vertAlign w:val="baseline"/>
                      <w:lang w:val="en-US" w:eastAsia="zh-CN" w:bidi="ar-SA"/>
                    </w:rPr>
                    <w:t>专业建设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keepNext w:val="0"/>
                    <w:keepLines w:val="0"/>
                    <w:pageBreakBefore w:val="0"/>
                    <w:widowControl w:val="0"/>
                    <w:kinsoku/>
                    <w:wordWrap/>
                    <w:overflowPunct/>
                    <w:topLinePunct w:val="0"/>
                    <w:bidi w:val="0"/>
                    <w:spacing w:line="240" w:lineRule="auto"/>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lang w:val="en-US" w:eastAsia="zh-CN" w:bidi="ar-SA"/>
                    </w:rPr>
                    <w:t>吉林省高校实验室建设项目：智慧建造综合实训室</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负责人</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吉林省财政厅</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keepNext w:val="0"/>
                    <w:keepLines w:val="0"/>
                    <w:pageBreakBefore w:val="0"/>
                    <w:widowControl w:val="0"/>
                    <w:kinsoku/>
                    <w:wordWrap/>
                    <w:overflowPunct/>
                    <w:topLinePunct w:val="0"/>
                    <w:bidi w:val="0"/>
                    <w:spacing w:line="240" w:lineRule="auto"/>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校级一流专业：工程造价专业</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负责人</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长春工业大学人文信息学院</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keepNext w:val="0"/>
                    <w:keepLines w:val="0"/>
                    <w:pageBreakBefore w:val="0"/>
                    <w:widowControl w:val="0"/>
                    <w:kinsoku/>
                    <w:wordWrap/>
                    <w:overflowPunct/>
                    <w:topLinePunct w:val="0"/>
                    <w:bidi w:val="0"/>
                    <w:spacing w:line="240" w:lineRule="auto"/>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校级产业学院：智能建造现代产业学院</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负责人</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吉林省教育厅</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4"/>
                  <w:shd w:val="clear" w:color="auto" w:fill="F1F1F1" w:themeFill="background1" w:themeFillShade="F2"/>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bCs/>
                      <w:color w:val="auto"/>
                      <w:kern w:val="0"/>
                      <w:sz w:val="21"/>
                      <w:szCs w:val="21"/>
                      <w:shd w:val="clear" w:fill="F1F1F1" w:themeFill="background1" w:themeFillShade="F2"/>
                      <w:vertAlign w:val="baseline"/>
                      <w:lang w:val="en-US" w:eastAsia="zh-CN" w:bidi="ar-SA"/>
                    </w:rPr>
                    <w:t>课程建设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keepNext w:val="0"/>
                    <w:keepLines w:val="0"/>
                    <w:pageBreakBefore w:val="0"/>
                    <w:widowControl w:val="0"/>
                    <w:kinsoku/>
                    <w:wordWrap/>
                    <w:overflowPunct/>
                    <w:topLinePunct w:val="0"/>
                    <w:bidi w:val="0"/>
                    <w:spacing w:line="240" w:lineRule="auto"/>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lang w:val="en-US" w:eastAsia="zh-CN" w:bidi="ar-SA"/>
                    </w:rPr>
                    <w:t>吉林省首批课程思政建设项目：《建筑与装饰工程计量》</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负责人</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吉林省教育厅</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keepNext w:val="0"/>
                    <w:keepLines w:val="0"/>
                    <w:pageBreakBefore w:val="0"/>
                    <w:widowControl w:val="0"/>
                    <w:kinsoku/>
                    <w:wordWrap/>
                    <w:overflowPunct/>
                    <w:topLinePunct w:val="0"/>
                    <w:bidi w:val="0"/>
                    <w:spacing w:line="240" w:lineRule="auto"/>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吉林省课程思政教学团队：《建筑与装饰工程计量》教学团队</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负责人</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吉林省教育厅</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keepNext w:val="0"/>
                    <w:keepLines w:val="0"/>
                    <w:pageBreakBefore w:val="0"/>
                    <w:widowControl w:val="0"/>
                    <w:kinsoku/>
                    <w:wordWrap/>
                    <w:overflowPunct/>
                    <w:topLinePunct w:val="0"/>
                    <w:bidi w:val="0"/>
                    <w:spacing w:line="240" w:lineRule="auto"/>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吉林省高校示范性虚拟仿真实验教学项目：《现浇钢筋混凝土框架梁综合虚拟仿真实验》</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负责人</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吉林省教育厅</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000" w:type="pct"/>
                  <w:gridSpan w:val="4"/>
                  <w:shd w:val="clear" w:color="auto" w:fill="F1F1F1" w:themeFill="background1" w:themeFillShade="F2"/>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bCs/>
                      <w:color w:val="auto"/>
                      <w:kern w:val="0"/>
                      <w:sz w:val="21"/>
                      <w:szCs w:val="21"/>
                      <w:vertAlign w:val="baseline"/>
                      <w:lang w:val="en-US" w:eastAsia="zh-CN" w:bidi="ar-SA"/>
                    </w:rPr>
                    <w:t>教研项目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keepNext w:val="0"/>
                    <w:keepLines w:val="0"/>
                    <w:pageBreakBefore w:val="0"/>
                    <w:widowControl w:val="0"/>
                    <w:kinsoku/>
                    <w:wordWrap/>
                    <w:overflowPunct/>
                    <w:topLinePunct w:val="0"/>
                    <w:bidi w:val="0"/>
                    <w:spacing w:line="240" w:lineRule="auto"/>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校企合作视域下智能建造新工科专业建设研究</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主持人</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教育部</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keepNext w:val="0"/>
                    <w:keepLines w:val="0"/>
                    <w:pageBreakBefore w:val="0"/>
                    <w:widowControl w:val="0"/>
                    <w:kinsoku/>
                    <w:wordWrap/>
                    <w:overflowPunct/>
                    <w:topLinePunct w:val="0"/>
                    <w:bidi w:val="0"/>
                    <w:spacing w:line="240" w:lineRule="auto"/>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智能建造专业建设研讨交流会</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主持人</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教育部</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keepNext w:val="0"/>
                    <w:keepLines w:val="0"/>
                    <w:pageBreakBefore w:val="0"/>
                    <w:widowControl w:val="0"/>
                    <w:kinsoku/>
                    <w:wordWrap/>
                    <w:overflowPunct/>
                    <w:topLinePunct w:val="0"/>
                    <w:bidi w:val="0"/>
                    <w:spacing w:line="240" w:lineRule="auto"/>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基于Revit平台的装配式结构设计师资培训</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主持人</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教育部</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keepNext w:val="0"/>
                    <w:keepLines w:val="0"/>
                    <w:pageBreakBefore w:val="0"/>
                    <w:widowControl w:val="0"/>
                    <w:kinsoku/>
                    <w:wordWrap/>
                    <w:overflowPunct/>
                    <w:topLinePunct w:val="0"/>
                    <w:bidi w:val="0"/>
                    <w:spacing w:line="240" w:lineRule="auto"/>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混合式教学视域下课程思政改革研究-以工程造价专业课程群为例</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主持人</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吉林省教育厅</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keepNext w:val="0"/>
                    <w:keepLines w:val="0"/>
                    <w:pageBreakBefore w:val="0"/>
                    <w:widowControl w:val="0"/>
                    <w:kinsoku/>
                    <w:wordWrap/>
                    <w:overflowPunct/>
                    <w:topLinePunct w:val="0"/>
                    <w:bidi w:val="0"/>
                    <w:spacing w:line="240" w:lineRule="auto"/>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人工智能背景下建筑类专业升级改造实践研究</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主持人</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吉林省教育厅</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keepNext w:val="0"/>
                    <w:keepLines w:val="0"/>
                    <w:pageBreakBefore w:val="0"/>
                    <w:widowControl w:val="0"/>
                    <w:kinsoku/>
                    <w:wordWrap/>
                    <w:overflowPunct/>
                    <w:topLinePunct w:val="0"/>
                    <w:bidi w:val="0"/>
                    <w:spacing w:line="240" w:lineRule="auto"/>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建筑类专业“虚实融合、岗位核心、精致育人”实践教学体系研究</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主持人</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吉林省高等教育学会</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普通高等院校转型发展环境下工程造价专业产教融合机制创新研究</w:t>
                  </w:r>
                </w:p>
              </w:tc>
              <w:tc>
                <w:tcPr>
                  <w:tcW w:w="902" w:type="pct"/>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主持人</w:t>
                  </w:r>
                </w:p>
              </w:tc>
              <w:tc>
                <w:tcPr>
                  <w:tcW w:w="1035" w:type="pc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吉林省教育科学研究领导小组</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2019.12（结项）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民办高校教育质量提升策略与实践研究</w:t>
                  </w:r>
                </w:p>
              </w:tc>
              <w:tc>
                <w:tcPr>
                  <w:tcW w:w="902" w:type="pct"/>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主持人</w:t>
                  </w:r>
                </w:p>
              </w:tc>
              <w:tc>
                <w:tcPr>
                  <w:tcW w:w="1035" w:type="pc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吉林省高等教育学会</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2019.12（结项）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吉林省民办高校服务东北老工业基地振兴策略与实践研究</w:t>
                  </w:r>
                </w:p>
              </w:tc>
              <w:tc>
                <w:tcPr>
                  <w:tcW w:w="902" w:type="pct"/>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主持人</w:t>
                  </w:r>
                </w:p>
              </w:tc>
              <w:tc>
                <w:tcPr>
                  <w:tcW w:w="1035" w:type="pc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吉林省教育厅</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2019.12（结项）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000" w:type="pct"/>
                  <w:gridSpan w:val="4"/>
                  <w:shd w:val="clear" w:color="auto" w:fill="F1F1F1" w:themeFill="background1" w:themeFillShade="F2"/>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bCs/>
                      <w:color w:val="auto"/>
                      <w:kern w:val="0"/>
                      <w:sz w:val="21"/>
                      <w:szCs w:val="21"/>
                      <w:vertAlign w:val="baseline"/>
                      <w:lang w:val="en-US" w:eastAsia="zh-CN" w:bidi="ar-SA"/>
                    </w:rPr>
                    <w:t>教学成果奖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keepNext w:val="0"/>
                    <w:keepLines w:val="0"/>
                    <w:pageBreakBefore w:val="0"/>
                    <w:widowControl w:val="0"/>
                    <w:kinsoku/>
                    <w:wordWrap/>
                    <w:overflowPunct/>
                    <w:topLinePunct w:val="0"/>
                    <w:bidi w:val="0"/>
                    <w:spacing w:line="240" w:lineRule="auto"/>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第十六届吉林省高等教育科学研究成果奖论文类三等奖</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独撰</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吉林省高等教育学会</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keepNext w:val="0"/>
                    <w:keepLines w:val="0"/>
                    <w:pageBreakBefore w:val="0"/>
                    <w:widowControl w:val="0"/>
                    <w:kinsoku/>
                    <w:wordWrap/>
                    <w:overflowPunct/>
                    <w:topLinePunct w:val="0"/>
                    <w:bidi w:val="0"/>
                    <w:spacing w:line="240" w:lineRule="auto"/>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第十六届吉林省高等教育科学研究成果奖报告类三等奖</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第一完成人</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吉林省高等教育学会</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keepNext w:val="0"/>
                    <w:keepLines w:val="0"/>
                    <w:pageBreakBefore w:val="0"/>
                    <w:widowControl w:val="0"/>
                    <w:kinsoku/>
                    <w:wordWrap/>
                    <w:overflowPunct/>
                    <w:topLinePunct w:val="0"/>
                    <w:bidi w:val="0"/>
                    <w:spacing w:line="240" w:lineRule="auto"/>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仿宋" w:hAnsi="仿宋" w:eastAsia="仿宋" w:cs="仿宋"/>
                      <w:b w:val="0"/>
                      <w:bCs/>
                      <w:color w:val="000000"/>
                      <w:kern w:val="2"/>
                      <w:sz w:val="21"/>
                      <w:szCs w:val="21"/>
                      <w:lang w:val="en-US" w:eastAsia="zh-CN" w:bidi="ar-SA"/>
                    </w:rPr>
                    <w:t>全省高校网络教育优秀作品推选展示活动工作案例类一等奖</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第二完成人</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吉林省教育厅</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spacing w:line="240" w:lineRule="auto"/>
                    <w:jc w:val="both"/>
                    <w:rPr>
                      <w:rFonts w:hint="eastAsia" w:ascii="仿宋" w:hAnsi="仿宋" w:eastAsia="仿宋" w:cs="仿宋"/>
                      <w:b w:val="0"/>
                      <w:bCs/>
                      <w:color w:val="000000"/>
                      <w:kern w:val="2"/>
                      <w:sz w:val="21"/>
                      <w:szCs w:val="21"/>
                      <w:lang w:val="en-US" w:eastAsia="zh-CN" w:bidi="ar-SA"/>
                    </w:rPr>
                  </w:pPr>
                  <w:r>
                    <w:rPr>
                      <w:rFonts w:hint="eastAsia" w:ascii="仿宋" w:hAnsi="仿宋" w:eastAsia="仿宋" w:cs="仿宋"/>
                      <w:b w:val="0"/>
                      <w:bCs/>
                      <w:kern w:val="2"/>
                      <w:sz w:val="21"/>
                      <w:szCs w:val="21"/>
                      <w:lang w:val="en-US" w:eastAsia="zh-CN"/>
                    </w:rPr>
                    <w:t>全国</w:t>
                  </w:r>
                  <w:r>
                    <w:rPr>
                      <w:rFonts w:hint="eastAsia" w:ascii="仿宋" w:hAnsi="仿宋" w:eastAsia="仿宋" w:cs="仿宋"/>
                      <w:b w:val="0"/>
                      <w:bCs/>
                      <w:color w:val="000000"/>
                      <w:kern w:val="2"/>
                      <w:sz w:val="21"/>
                      <w:szCs w:val="21"/>
                      <w:lang w:val="en-US" w:eastAsia="zh-CN" w:bidi="ar-SA"/>
                    </w:rPr>
                    <w:t>高校网络教育优秀作品推选展示活动工作案例类三等奖</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第二完成人</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教育部</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pct"/>
                  <w:vAlign w:val="center"/>
                </w:tcPr>
                <w:p>
                  <w:pPr>
                    <w:pStyle w:val="2"/>
                    <w:keepNext w:val="0"/>
                    <w:keepLines w:val="0"/>
                    <w:pageBreakBefore w:val="0"/>
                    <w:widowControl w:val="0"/>
                    <w:kinsoku/>
                    <w:wordWrap/>
                    <w:overflowPunct/>
                    <w:topLinePunct w:val="0"/>
                    <w:bidi w:val="0"/>
                    <w:spacing w:line="240" w:lineRule="auto"/>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校级教学成果奖一等奖（推荐省级）</w:t>
                  </w:r>
                </w:p>
              </w:tc>
              <w:tc>
                <w:tcPr>
                  <w:tcW w:w="902"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负责人</w:t>
                  </w:r>
                </w:p>
              </w:tc>
              <w:tc>
                <w:tcPr>
                  <w:tcW w:w="1035"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长春工业大学人文信息学院</w:t>
                  </w:r>
                </w:p>
              </w:tc>
              <w:tc>
                <w:tcPr>
                  <w:tcW w:w="771" w:type="pc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仿宋_GB2312" w:cs="Times New Roman"/>
                      <w:b w:val="0"/>
                      <w:bCs w:val="0"/>
                      <w:color w:val="auto"/>
                      <w:kern w:val="0"/>
                      <w:sz w:val="21"/>
                      <w:szCs w:val="21"/>
                      <w:vertAlign w:val="baseline"/>
                      <w:lang w:val="en-US" w:eastAsia="zh-CN" w:bidi="ar-SA"/>
                    </w:rPr>
                  </w:pPr>
                  <w:r>
                    <w:rPr>
                      <w:rFonts w:hint="eastAsia" w:ascii="Times New Roman" w:hAnsi="Times New Roman" w:eastAsia="仿宋_GB2312" w:cs="Times New Roman"/>
                      <w:b w:val="0"/>
                      <w:bCs w:val="0"/>
                      <w:color w:val="auto"/>
                      <w:kern w:val="0"/>
                      <w:sz w:val="21"/>
                      <w:szCs w:val="21"/>
                      <w:vertAlign w:val="baseline"/>
                      <w:lang w:val="en-US" w:eastAsia="zh-CN" w:bidi="ar-SA"/>
                    </w:rPr>
                    <w:t>2022.07</w:t>
                  </w:r>
                </w:p>
              </w:tc>
            </w:tr>
          </w:tbl>
          <w:p>
            <w:pPr>
              <w:pStyle w:val="2"/>
              <w:keepNext w:val="0"/>
              <w:keepLines w:val="0"/>
              <w:pageBreakBefore w:val="0"/>
              <w:widowControl w:val="0"/>
              <w:kinsoku/>
              <w:wordWrap/>
              <w:overflowPunct/>
              <w:topLinePunct w:val="0"/>
              <w:bidi w:val="0"/>
              <w:spacing w:line="400" w:lineRule="exact"/>
              <w:textAlignment w:val="auto"/>
              <w:rPr>
                <w:rFonts w:hint="eastAsia" w:ascii="Times New Roman" w:hAnsi="Times New Roman" w:eastAsia="仿宋_GB2312" w:cs="Times New Roman"/>
                <w:b/>
                <w:bCs/>
                <w:color w:val="auto"/>
                <w:kern w:val="0"/>
                <w:sz w:val="24"/>
                <w:szCs w:val="24"/>
                <w:lang w:val="en-US" w:eastAsia="zh-CN" w:bidi="ar-SA"/>
              </w:rPr>
            </w:pPr>
          </w:p>
          <w:p>
            <w:pPr>
              <w:pStyle w:val="2"/>
              <w:keepNext w:val="0"/>
              <w:keepLines w:val="0"/>
              <w:pageBreakBefore w:val="0"/>
              <w:widowControl w:val="0"/>
              <w:kinsoku/>
              <w:wordWrap/>
              <w:overflowPunct/>
              <w:topLinePunct w:val="0"/>
              <w:bidi w:val="0"/>
              <w:spacing w:line="400" w:lineRule="exact"/>
              <w:textAlignment w:val="auto"/>
              <w:rPr>
                <w:rFonts w:hint="eastAsia" w:ascii="Times New Roman" w:hAnsi="Times New Roman" w:eastAsia="仿宋_GB2312" w:cs="Times New Roman"/>
                <w:b/>
                <w:bCs/>
                <w:color w:val="auto"/>
                <w:kern w:val="0"/>
                <w:sz w:val="24"/>
                <w:szCs w:val="24"/>
                <w:lang w:val="en-US" w:eastAsia="zh-CN" w:bidi="ar-SA"/>
              </w:rPr>
            </w:pPr>
          </w:p>
          <w:p>
            <w:pPr>
              <w:pStyle w:val="2"/>
              <w:keepNext w:val="0"/>
              <w:keepLines w:val="0"/>
              <w:pageBreakBefore w:val="0"/>
              <w:widowControl w:val="0"/>
              <w:kinsoku/>
              <w:wordWrap/>
              <w:overflowPunct/>
              <w:topLinePunct w:val="0"/>
              <w:bidi w:val="0"/>
              <w:spacing w:line="400" w:lineRule="exact"/>
              <w:textAlignment w:val="auto"/>
              <w:rPr>
                <w:rFonts w:hint="eastAsia" w:ascii="Times New Roman" w:hAnsi="Times New Roman" w:eastAsia="仿宋_GB2312" w:cs="Times New Roman"/>
                <w:b/>
                <w:bCs/>
                <w:color w:val="auto"/>
                <w:kern w:val="0"/>
                <w:sz w:val="24"/>
                <w:szCs w:val="24"/>
                <w:lang w:val="en-US" w:eastAsia="zh-CN" w:bidi="ar-SA"/>
              </w:rPr>
            </w:pPr>
          </w:p>
          <w:p>
            <w:pPr>
              <w:pStyle w:val="2"/>
              <w:keepNext w:val="0"/>
              <w:keepLines w:val="0"/>
              <w:pageBreakBefore w:val="0"/>
              <w:widowControl w:val="0"/>
              <w:kinsoku/>
              <w:wordWrap/>
              <w:overflowPunct/>
              <w:topLinePunct w:val="0"/>
              <w:bidi w:val="0"/>
              <w:spacing w:line="400" w:lineRule="exact"/>
              <w:textAlignment w:val="auto"/>
              <w:rPr>
                <w:rFonts w:hint="eastAsia" w:ascii="Times New Roman" w:hAnsi="Times New Roman" w:eastAsia="仿宋_GB2312" w:cs="Times New Roman"/>
                <w:b/>
                <w:bCs/>
                <w:color w:val="auto"/>
                <w:kern w:val="0"/>
                <w:sz w:val="24"/>
                <w:szCs w:val="24"/>
                <w:lang w:val="en-US" w:eastAsia="zh-CN" w:bidi="ar-SA"/>
              </w:rPr>
            </w:pPr>
          </w:p>
          <w:p>
            <w:pPr>
              <w:pStyle w:val="2"/>
              <w:keepNext w:val="0"/>
              <w:keepLines w:val="0"/>
              <w:pageBreakBefore w:val="0"/>
              <w:widowControl w:val="0"/>
              <w:kinsoku/>
              <w:wordWrap/>
              <w:overflowPunct/>
              <w:topLinePunct w:val="0"/>
              <w:bidi w:val="0"/>
              <w:spacing w:line="400" w:lineRule="exact"/>
              <w:textAlignment w:val="auto"/>
              <w:rPr>
                <w:rFonts w:hint="eastAsia" w:ascii="Times New Roman" w:hAnsi="Times New Roman" w:eastAsia="仿宋_GB2312" w:cs="Times New Roman"/>
                <w:b/>
                <w:bCs/>
                <w:color w:val="auto"/>
                <w:kern w:val="0"/>
                <w:sz w:val="24"/>
                <w:szCs w:val="24"/>
                <w:lang w:val="en-US" w:eastAsia="zh-CN" w:bidi="ar-SA"/>
              </w:rPr>
            </w:pPr>
          </w:p>
          <w:p>
            <w:pPr>
              <w:adjustRightInd w:val="0"/>
              <w:snapToGrid w:val="0"/>
              <w:spacing w:line="240" w:lineRule="atLeast"/>
              <w:jc w:val="left"/>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0"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仿宋" w:hAnsi="仿宋" w:eastAsia="仿宋"/>
                <w:b/>
                <w:sz w:val="24"/>
              </w:rPr>
            </w:pPr>
            <w:r>
              <w:rPr>
                <w:rFonts w:hint="eastAsia" w:ascii="仿宋" w:hAnsi="仿宋" w:eastAsia="仿宋"/>
                <w:b/>
                <w:sz w:val="24"/>
              </w:rPr>
              <w:t>团队成员概况：</w:t>
            </w:r>
            <w:r>
              <w:rPr>
                <w:rFonts w:hint="eastAsia" w:ascii="仿宋" w:hAnsi="仿宋" w:eastAsia="仿宋"/>
                <w:color w:val="000000"/>
                <w:sz w:val="24"/>
              </w:rPr>
              <w:t>正高</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4</w:t>
            </w:r>
            <w:r>
              <w:rPr>
                <w:rFonts w:hint="eastAsia" w:ascii="仿宋" w:hAnsi="仿宋" w:eastAsia="仿宋"/>
                <w:color w:val="000000"/>
                <w:sz w:val="24"/>
                <w:u w:val="single"/>
              </w:rPr>
              <w:t xml:space="preserve">   </w:t>
            </w:r>
            <w:r>
              <w:rPr>
                <w:rFonts w:hint="eastAsia" w:ascii="仿宋" w:hAnsi="仿宋" w:eastAsia="仿宋"/>
                <w:color w:val="000000"/>
                <w:sz w:val="24"/>
              </w:rPr>
              <w:t>人  副高</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3</w:t>
            </w:r>
            <w:r>
              <w:rPr>
                <w:rFonts w:hint="eastAsia" w:ascii="仿宋" w:hAnsi="仿宋" w:eastAsia="仿宋"/>
                <w:color w:val="000000"/>
                <w:sz w:val="24"/>
                <w:u w:val="single"/>
              </w:rPr>
              <w:t xml:space="preserve">  </w:t>
            </w:r>
            <w:r>
              <w:rPr>
                <w:rFonts w:hint="eastAsia" w:ascii="仿宋" w:hAnsi="仿宋" w:eastAsia="仿宋"/>
                <w:color w:val="000000"/>
                <w:sz w:val="24"/>
              </w:rPr>
              <w:t>人  中级</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 xml:space="preserve"> 7 </w:t>
            </w:r>
            <w:r>
              <w:rPr>
                <w:rFonts w:hint="eastAsia" w:ascii="仿宋" w:hAnsi="仿宋" w:eastAsia="仿宋"/>
                <w:color w:val="000000"/>
                <w:sz w:val="24"/>
                <w:u w:val="single"/>
              </w:rPr>
              <w:t xml:space="preserve"> </w:t>
            </w:r>
            <w:r>
              <w:rPr>
                <w:rFonts w:hint="eastAsia" w:ascii="仿宋" w:hAnsi="仿宋" w:eastAsia="仿宋"/>
                <w:color w:val="000000"/>
                <w:sz w:val="24"/>
              </w:rPr>
              <w:t>人   初级</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4</w:t>
            </w:r>
            <w:r>
              <w:rPr>
                <w:rFonts w:hint="eastAsia" w:ascii="仿宋" w:hAnsi="仿宋" w:eastAsia="仿宋"/>
                <w:color w:val="000000"/>
                <w:sz w:val="24"/>
                <w:u w:val="single"/>
              </w:rPr>
              <w:t xml:space="preserve">  </w:t>
            </w:r>
            <w:r>
              <w:rPr>
                <w:rFonts w:hint="eastAsia" w:ascii="仿宋" w:hAnsi="仿宋" w:eastAsia="仿宋"/>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序号</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姓名</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年龄</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毕业院校</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最高学位</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职称</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高校</w:t>
            </w:r>
          </w:p>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教龄</w:t>
            </w:r>
          </w:p>
        </w:tc>
        <w:tc>
          <w:tcPr>
            <w:tcW w:w="1688"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近3学年授课总学时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1</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olor w:val="000000"/>
                <w:sz w:val="24"/>
                <w:lang w:val="en-US" w:eastAsia="zh-CN"/>
              </w:rPr>
            </w:pPr>
            <w:r>
              <w:rPr>
                <w:rFonts w:hint="eastAsia" w:ascii="仿宋" w:hAnsi="仿宋" w:eastAsia="仿宋" w:cs="仿宋"/>
                <w:i w:val="0"/>
                <w:iCs w:val="0"/>
                <w:color w:val="000000"/>
                <w:kern w:val="0"/>
                <w:sz w:val="24"/>
                <w:szCs w:val="24"/>
                <w:u w:val="none"/>
                <w:lang w:val="en-US" w:eastAsia="zh-CN" w:bidi="ar"/>
              </w:rPr>
              <w:t>孙娜</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olor w:val="000000"/>
                <w:sz w:val="24"/>
                <w:lang w:val="en-US" w:eastAsia="zh-CN"/>
              </w:rPr>
            </w:pPr>
            <w:r>
              <w:rPr>
                <w:rFonts w:hint="eastAsia" w:ascii="仿宋" w:hAnsi="仿宋" w:eastAsia="仿宋" w:cs="仿宋"/>
                <w:i w:val="0"/>
                <w:iCs w:val="0"/>
                <w:color w:val="000000"/>
                <w:kern w:val="0"/>
                <w:sz w:val="24"/>
                <w:szCs w:val="24"/>
                <w:u w:val="none"/>
                <w:lang w:val="en-US" w:eastAsia="zh-CN" w:bidi="ar"/>
              </w:rPr>
              <w:t>42</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olor w:val="000000"/>
                <w:sz w:val="24"/>
                <w:lang w:val="en-US" w:eastAsia="zh-CN"/>
              </w:rPr>
            </w:pPr>
            <w:r>
              <w:rPr>
                <w:rFonts w:hint="eastAsia" w:ascii="仿宋" w:hAnsi="仿宋" w:eastAsia="仿宋" w:cs="仿宋"/>
                <w:i w:val="0"/>
                <w:iCs w:val="0"/>
                <w:color w:val="000000"/>
                <w:kern w:val="0"/>
                <w:sz w:val="24"/>
                <w:szCs w:val="24"/>
                <w:u w:val="none"/>
                <w:lang w:val="en-US" w:eastAsia="zh-CN" w:bidi="ar"/>
              </w:rPr>
              <w:t>吉林建筑工程学院</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olor w:val="000000"/>
                <w:sz w:val="24"/>
                <w:lang w:val="en-US" w:eastAsia="zh-CN"/>
              </w:rPr>
            </w:pPr>
            <w:r>
              <w:rPr>
                <w:rFonts w:hint="eastAsia" w:ascii="仿宋" w:hAnsi="仿宋" w:eastAsia="仿宋" w:cs="仿宋"/>
                <w:i w:val="0"/>
                <w:iCs w:val="0"/>
                <w:color w:val="000000"/>
                <w:kern w:val="0"/>
                <w:sz w:val="24"/>
                <w:szCs w:val="24"/>
                <w:u w:val="none"/>
                <w:lang w:val="en-US" w:eastAsia="zh-CN" w:bidi="ar"/>
              </w:rPr>
              <w:t>硕士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olor w:val="000000"/>
                <w:sz w:val="24"/>
                <w:lang w:val="en-US" w:eastAsia="zh-CN"/>
              </w:rPr>
            </w:pPr>
            <w:r>
              <w:rPr>
                <w:rFonts w:hint="eastAsia" w:ascii="仿宋" w:hAnsi="仿宋" w:eastAsia="仿宋" w:cs="仿宋"/>
                <w:i w:val="0"/>
                <w:iCs w:val="0"/>
                <w:color w:val="000000"/>
                <w:kern w:val="0"/>
                <w:sz w:val="24"/>
                <w:szCs w:val="24"/>
                <w:u w:val="none"/>
                <w:lang w:val="en-US" w:eastAsia="zh-CN" w:bidi="ar"/>
              </w:rPr>
              <w:t>教授</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olor w:val="000000"/>
                <w:sz w:val="24"/>
                <w:lang w:val="en-US" w:eastAsia="zh-CN"/>
              </w:rPr>
            </w:pPr>
            <w:r>
              <w:rPr>
                <w:rFonts w:hint="eastAsia" w:ascii="仿宋" w:hAnsi="仿宋" w:eastAsia="仿宋" w:cs="仿宋"/>
                <w:i w:val="0"/>
                <w:iCs w:val="0"/>
                <w:color w:val="000000"/>
                <w:kern w:val="0"/>
                <w:sz w:val="24"/>
                <w:szCs w:val="24"/>
                <w:u w:val="none"/>
                <w:lang w:val="en-US" w:eastAsia="zh-CN" w:bidi="ar"/>
              </w:rPr>
              <w:t>18</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olor w:val="000000"/>
                <w:sz w:val="24"/>
              </w:rPr>
            </w:pPr>
            <w:r>
              <w:rPr>
                <w:rFonts w:hint="eastAsia" w:ascii="仿宋" w:hAnsi="仿宋" w:eastAsia="仿宋" w:cs="仿宋"/>
                <w:i w:val="0"/>
                <w:iCs w:val="0"/>
                <w:color w:val="000000"/>
                <w:kern w:val="0"/>
                <w:sz w:val="24"/>
                <w:szCs w:val="24"/>
                <w:u w:val="none"/>
                <w:lang w:val="en-US" w:eastAsia="zh-CN" w:bidi="ar"/>
              </w:rPr>
              <w:t>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2</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olor w:val="000000"/>
                <w:sz w:val="24"/>
              </w:rPr>
            </w:pPr>
            <w:r>
              <w:rPr>
                <w:rFonts w:hint="eastAsia" w:ascii="仿宋" w:hAnsi="仿宋" w:eastAsia="仿宋" w:cs="仿宋"/>
                <w:i w:val="0"/>
                <w:iCs w:val="0"/>
                <w:color w:val="000000"/>
                <w:kern w:val="0"/>
                <w:sz w:val="24"/>
                <w:szCs w:val="24"/>
                <w:u w:val="none"/>
                <w:lang w:val="en-US" w:eastAsia="zh-CN" w:bidi="ar"/>
              </w:rPr>
              <w:t>伏玉</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olor w:val="000000"/>
                <w:sz w:val="24"/>
              </w:rPr>
            </w:pPr>
            <w:r>
              <w:rPr>
                <w:rFonts w:hint="eastAsia" w:ascii="仿宋" w:hAnsi="仿宋" w:eastAsia="仿宋" w:cs="仿宋"/>
                <w:i w:val="0"/>
                <w:iCs w:val="0"/>
                <w:color w:val="000000"/>
                <w:kern w:val="0"/>
                <w:sz w:val="24"/>
                <w:szCs w:val="24"/>
                <w:u w:val="none"/>
                <w:lang w:val="en-US" w:eastAsia="zh-CN" w:bidi="ar"/>
              </w:rPr>
              <w:t>32</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olor w:val="000000"/>
                <w:sz w:val="24"/>
              </w:rPr>
            </w:pPr>
            <w:r>
              <w:rPr>
                <w:rFonts w:hint="eastAsia" w:ascii="仿宋" w:hAnsi="仿宋" w:eastAsia="仿宋" w:cs="仿宋"/>
                <w:i w:val="0"/>
                <w:iCs w:val="0"/>
                <w:color w:val="000000"/>
                <w:kern w:val="0"/>
                <w:sz w:val="24"/>
                <w:szCs w:val="24"/>
                <w:u w:val="none"/>
                <w:lang w:val="en-US" w:eastAsia="zh-CN" w:bidi="ar"/>
              </w:rPr>
              <w:t>长春工程学院</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olor w:val="000000"/>
                <w:sz w:val="24"/>
              </w:rPr>
            </w:pPr>
            <w:r>
              <w:rPr>
                <w:rFonts w:hint="eastAsia" w:ascii="仿宋" w:hAnsi="仿宋" w:eastAsia="仿宋" w:cs="仿宋"/>
                <w:i w:val="0"/>
                <w:iCs w:val="0"/>
                <w:color w:val="000000"/>
                <w:kern w:val="0"/>
                <w:sz w:val="24"/>
                <w:szCs w:val="24"/>
                <w:u w:val="none"/>
                <w:lang w:val="en-US" w:eastAsia="zh-CN" w:bidi="ar"/>
              </w:rPr>
              <w:t>硕士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olor w:val="000000"/>
                <w:sz w:val="24"/>
              </w:rPr>
            </w:pPr>
            <w:r>
              <w:rPr>
                <w:rFonts w:hint="eastAsia" w:ascii="仿宋" w:hAnsi="仿宋" w:eastAsia="仿宋" w:cs="仿宋"/>
                <w:i w:val="0"/>
                <w:iCs w:val="0"/>
                <w:color w:val="000000"/>
                <w:kern w:val="0"/>
                <w:sz w:val="24"/>
                <w:szCs w:val="24"/>
                <w:u w:val="none"/>
                <w:lang w:val="en-US" w:eastAsia="zh-CN" w:bidi="ar"/>
              </w:rPr>
              <w:t>讲师</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olor w:val="000000"/>
                <w:sz w:val="24"/>
              </w:rPr>
            </w:pPr>
            <w:r>
              <w:rPr>
                <w:rFonts w:hint="eastAsia" w:ascii="仿宋" w:hAnsi="仿宋" w:eastAsia="仿宋" w:cs="仿宋"/>
                <w:i w:val="0"/>
                <w:iCs w:val="0"/>
                <w:color w:val="000000"/>
                <w:kern w:val="0"/>
                <w:sz w:val="24"/>
                <w:szCs w:val="24"/>
                <w:u w:val="none"/>
                <w:lang w:val="en-US" w:eastAsia="zh-CN" w:bidi="ar"/>
              </w:rPr>
              <w:t>7</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olor w:val="000000"/>
                <w:sz w:val="24"/>
              </w:rPr>
            </w:pPr>
            <w:r>
              <w:rPr>
                <w:rFonts w:hint="eastAsia" w:ascii="仿宋" w:hAnsi="仿宋" w:eastAsia="仿宋" w:cs="仿宋"/>
                <w:i w:val="0"/>
                <w:iCs w:val="0"/>
                <w:color w:val="000000"/>
                <w:kern w:val="0"/>
                <w:sz w:val="24"/>
                <w:szCs w:val="24"/>
                <w:u w:val="none"/>
                <w:lang w:val="en-US" w:eastAsia="zh-CN" w:bidi="ar"/>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rPr>
            </w:pPr>
            <w:r>
              <w:rPr>
                <w:rFonts w:hint="eastAsia" w:ascii="仿宋" w:hAnsi="仿宋" w:eastAsia="仿宋"/>
                <w:color w:val="000000"/>
                <w:sz w:val="24"/>
              </w:rPr>
              <w:t>3</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杜祖起</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47</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吉林大学</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硕士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教授</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16</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rPr>
              <w:t>4</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李伟娜</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lang w:val="en-US" w:eastAsia="zh-CN"/>
              </w:rPr>
              <w:t>44</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长春理工大学</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硕士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副教授</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lang w:val="en-US" w:eastAsia="zh-CN"/>
              </w:rPr>
              <w:t>20</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rPr>
              <w:t>5</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郭婷</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30</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沈阳建筑大学</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硕士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助教</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4</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olor w:val="000000"/>
                <w:sz w:val="24"/>
              </w:rPr>
            </w:pPr>
            <w:r>
              <w:rPr>
                <w:rFonts w:hint="eastAsia" w:ascii="仿宋" w:hAnsi="仿宋" w:eastAsia="仿宋"/>
                <w:color w:val="000000"/>
                <w:sz w:val="24"/>
                <w:lang w:val="en-US" w:eastAsia="zh-CN"/>
              </w:rPr>
              <w:t>6</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李佳慧</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35</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吉林工程技术师范学院</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学士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工程师</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3</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lang w:val="en-US" w:eastAsia="zh-CN"/>
              </w:rPr>
              <w:t>7</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刘源</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42</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吉林大学</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硕士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正高级工程师</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lang w:val="en-US" w:eastAsia="zh-CN"/>
              </w:rPr>
              <w:t>8</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徐艳召</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33</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吉林建筑大学</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学士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实验师</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lang w:val="en-US" w:eastAsia="zh-CN"/>
              </w:rPr>
              <w:t>9</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王玉军</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51</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吉林建筑工程学院</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学士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高级工程师</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Times New Roman"/>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4</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lang w:val="en-US" w:eastAsia="zh-CN"/>
              </w:rPr>
              <w:t>10</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唐晓春</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42</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吉林建筑工程学院</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硕士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讲师</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19</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11</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杨柳</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辽宁工程技术大学</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硕士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高级工程师</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12</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翟翼</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吉林建筑大学</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实验师</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lang w:val="en-US" w:eastAsia="zh-CN"/>
              </w:rPr>
              <w:t>13</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刘薇</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哈尔滨工业大学</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硕士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lang w:val="en-US" w:eastAsia="zh-CN"/>
              </w:rPr>
              <w:t>14</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马明</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吉林大学</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博士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olor w:val="000000"/>
                <w:sz w:val="24"/>
                <w:lang w:val="en-US" w:eastAsia="zh-CN"/>
              </w:rPr>
              <w:t>15</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崔志男</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吉林建筑大学</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硕士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助教</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olor w:val="000000"/>
                <w:sz w:val="24"/>
                <w:lang w:val="en-US" w:eastAsia="zh-CN"/>
              </w:rPr>
              <w:t>16</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苏颂</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内蒙古工业大学</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硕士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工程师</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olor w:val="000000"/>
                <w:sz w:val="24"/>
                <w:lang w:val="en-US" w:eastAsia="zh-CN"/>
              </w:rPr>
              <w:t>17</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李欢欢</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东北电力大学</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硕士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助教</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18</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曹佳聪</w:t>
            </w:r>
          </w:p>
        </w:tc>
        <w:tc>
          <w:tcPr>
            <w:tcW w:w="7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兰州交通大学</w:t>
            </w:r>
          </w:p>
        </w:tc>
        <w:tc>
          <w:tcPr>
            <w:tcW w:w="9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硕士</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助教</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296</w:t>
            </w:r>
          </w:p>
        </w:tc>
      </w:tr>
    </w:tbl>
    <w:p>
      <w:pPr>
        <w:spacing w:line="560" w:lineRule="exact"/>
        <w:ind w:right="-62" w:firstLine="584"/>
        <w:rPr>
          <w:rFonts w:hint="eastAsia" w:ascii="黑体" w:hAnsi="黑体" w:eastAsia="黑体"/>
          <w:color w:val="000000"/>
          <w:sz w:val="32"/>
          <w:szCs w:val="32"/>
        </w:rPr>
      </w:pPr>
    </w:p>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二、制度与保障</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pPr>
              <w:spacing w:line="360" w:lineRule="exact"/>
              <w:ind w:right="-62"/>
              <w:rPr>
                <w:rFonts w:ascii="仿宋" w:hAnsi="仿宋" w:eastAsia="仿宋"/>
                <w:color w:val="000000"/>
                <w:kern w:val="0"/>
                <w:sz w:val="24"/>
              </w:rPr>
            </w:pPr>
            <w:r>
              <w:rPr>
                <w:rFonts w:hint="eastAsia" w:ascii="仿宋" w:hAnsi="仿宋" w:eastAsia="仿宋"/>
                <w:kern w:val="0"/>
                <w:sz w:val="24"/>
              </w:rPr>
              <w:t>（发展沿革、建设目标、基本制度建设与执行、工作规划与落实、办公条件保障等概述）</w:t>
            </w:r>
          </w:p>
          <w:p>
            <w:pPr>
              <w:spacing w:line="360" w:lineRule="auto"/>
              <w:ind w:right="-62" w:firstLine="482" w:firstLineChars="200"/>
              <w:rPr>
                <w:rFonts w:hint="eastAsia" w:ascii="仿宋" w:hAnsi="仿宋" w:eastAsia="仿宋"/>
                <w:b/>
                <w:bCs/>
                <w:color w:val="000000"/>
                <w:kern w:val="0"/>
                <w:sz w:val="24"/>
                <w:szCs w:val="24"/>
                <w:lang w:val="en-US" w:eastAsia="zh-CN"/>
              </w:rPr>
            </w:pPr>
            <w:r>
              <w:rPr>
                <w:rFonts w:hint="eastAsia" w:ascii="仿宋" w:hAnsi="仿宋" w:eastAsia="仿宋"/>
                <w:b/>
                <w:bCs/>
                <w:color w:val="000000"/>
                <w:kern w:val="0"/>
                <w:sz w:val="24"/>
                <w:szCs w:val="24"/>
                <w:lang w:eastAsia="zh-CN"/>
              </w:rPr>
              <w:t>（</w:t>
            </w:r>
            <w:r>
              <w:rPr>
                <w:rFonts w:hint="eastAsia" w:ascii="仿宋" w:hAnsi="仿宋" w:eastAsia="仿宋"/>
                <w:b/>
                <w:bCs/>
                <w:color w:val="000000"/>
                <w:kern w:val="0"/>
                <w:sz w:val="24"/>
                <w:szCs w:val="24"/>
                <w:lang w:val="en-US" w:eastAsia="zh-CN"/>
              </w:rPr>
              <w:t>一）发展沿革</w:t>
            </w:r>
          </w:p>
          <w:p>
            <w:pPr>
              <w:pStyle w:val="2"/>
              <w:spacing w:line="360" w:lineRule="auto"/>
              <w:ind w:firstLine="480"/>
              <w:rPr>
                <w:rFonts w:hint="default" w:ascii="仿宋" w:hAnsi="仿宋" w:eastAsia="仿宋" w:cs="Times New Roman"/>
                <w:color w:val="000000"/>
                <w:kern w:val="0"/>
                <w:sz w:val="24"/>
                <w:szCs w:val="24"/>
                <w:lang w:val="en-US" w:eastAsia="zh-CN" w:bidi="ar-SA"/>
              </w:rPr>
            </w:pPr>
            <w:r>
              <w:rPr>
                <w:rFonts w:hint="eastAsia" w:ascii="仿宋" w:hAnsi="仿宋" w:eastAsia="仿宋" w:cs="Times New Roman"/>
                <w:color w:val="000000"/>
                <w:kern w:val="0"/>
                <w:sz w:val="24"/>
                <w:szCs w:val="24"/>
                <w:lang w:val="en-US" w:eastAsia="zh-CN" w:bidi="ar-SA"/>
              </w:rPr>
              <w:t>工程造价教研室成立于2014年6月。历经8年发展至今，形成了由18位教师组成的稳定的教师队伍；建立了由智慧建造综合实训室等8个实训场所组成的建设工程学院实训中心；培育了吉林省嘉通工程咨询有限公司等16家优质校企合作单位。工程造价教研室在充分保障工程造价专业人才培养质量的同时，辐射工程管理、土木工程、智能建造专业人才培养，全面实现人才培养与社会需求深度接轨。同时，工程造价教研室依托学院实训中心和校企合作资源，持续深化教学改革和教学研究工作，成效显著。</w:t>
            </w:r>
          </w:p>
          <w:p>
            <w:pPr>
              <w:pStyle w:val="2"/>
              <w:spacing w:line="360" w:lineRule="auto"/>
              <w:ind w:firstLine="480"/>
              <w:rPr>
                <w:rFonts w:hint="eastAsia" w:ascii="仿宋" w:hAnsi="仿宋" w:eastAsia="仿宋" w:cs="Times New Roman"/>
                <w:b/>
                <w:bCs/>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（二）建设目标</w:t>
            </w:r>
          </w:p>
          <w:p>
            <w:pPr>
              <w:pStyle w:val="2"/>
              <w:spacing w:line="360" w:lineRule="auto"/>
              <w:ind w:firstLine="480"/>
              <w:rPr>
                <w:rFonts w:hint="default" w:ascii="仿宋" w:hAnsi="仿宋" w:eastAsia="仿宋" w:cs="Times New Roman"/>
                <w:color w:val="000000"/>
                <w:kern w:val="0"/>
                <w:sz w:val="24"/>
                <w:szCs w:val="24"/>
                <w:lang w:val="en-US" w:eastAsia="zh-CN" w:bidi="ar-SA"/>
              </w:rPr>
            </w:pPr>
            <w:r>
              <w:rPr>
                <w:rFonts w:hint="eastAsia" w:ascii="仿宋" w:hAnsi="仿宋" w:eastAsia="仿宋" w:cs="Times New Roman"/>
                <w:color w:val="000000"/>
                <w:kern w:val="0"/>
                <w:sz w:val="24"/>
                <w:szCs w:val="24"/>
                <w:lang w:val="en-US" w:eastAsia="zh-CN" w:bidi="ar-SA"/>
              </w:rPr>
              <w:t>工程造价教研室将以《吉林省普通高校基层教学组织建设参考指标》为指南，以健全制度体系为保障，以优化师资队伍为前提，以强化教学管理为基础，以深化教学改革为动力，全面提升教学水平、教研能力和育人能力，全面促进人才培养质量提升，主动适应新时代高等教育发展的新形势、新要求。</w:t>
            </w:r>
          </w:p>
          <w:p>
            <w:pPr>
              <w:pStyle w:val="2"/>
              <w:spacing w:line="360" w:lineRule="auto"/>
              <w:ind w:firstLine="480"/>
              <w:rPr>
                <w:rFonts w:hint="eastAsia" w:ascii="仿宋" w:hAnsi="仿宋" w:eastAsia="仿宋" w:cs="Times New Roman"/>
                <w:b/>
                <w:bCs/>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（三）基本制度建设与执行</w:t>
            </w:r>
          </w:p>
          <w:p>
            <w:pPr>
              <w:numPr>
                <w:ilvl w:val="0"/>
                <w:numId w:val="0"/>
              </w:numPr>
              <w:spacing w:line="360" w:lineRule="auto"/>
              <w:ind w:firstLine="480" w:firstLineChars="200"/>
              <w:jc w:val="left"/>
              <w:rPr>
                <w:rFonts w:hint="default"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t>为保障教研室常规工作标准化、管理工作精细化、重点工作特色化开展，形成了教师岗位职责及激励考核、教学过程管理、教学质量监控、教风学风建设、教研科研培育等相关的制度文件总计20余项。</w:t>
            </w:r>
          </w:p>
          <w:p>
            <w:pPr>
              <w:numPr>
                <w:ilvl w:val="0"/>
                <w:numId w:val="0"/>
              </w:numPr>
              <w:spacing w:line="360" w:lineRule="auto"/>
              <w:ind w:firstLine="482" w:firstLineChars="200"/>
              <w:jc w:val="left"/>
              <w:rPr>
                <w:rFonts w:hint="default" w:ascii="仿宋" w:hAnsi="仿宋" w:eastAsia="仿宋" w:cs="Times New Roman"/>
                <w:b/>
                <w:bCs/>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1.</w:t>
            </w:r>
            <w:r>
              <w:rPr>
                <w:rFonts w:hint="eastAsia" w:ascii="仿宋" w:hAnsi="仿宋" w:eastAsia="仿宋" w:cs="仿宋"/>
                <w:b/>
                <w:bCs/>
                <w:color w:val="000000"/>
                <w:kern w:val="0"/>
                <w:sz w:val="24"/>
                <w:szCs w:val="24"/>
                <w:lang w:val="en-US" w:eastAsia="zh-CN" w:bidi="ar-SA"/>
              </w:rPr>
              <w:t>教师岗位职责及激励考核制度</w:t>
            </w:r>
            <w:r>
              <w:rPr>
                <w:rFonts w:hint="eastAsia" w:ascii="仿宋" w:hAnsi="仿宋" w:eastAsia="仿宋" w:cs="仿宋"/>
                <w:b w:val="0"/>
                <w:bCs/>
                <w:color w:val="000000"/>
                <w:kern w:val="0"/>
                <w:sz w:val="24"/>
                <w:szCs w:val="24"/>
                <w:lang w:val="en-US" w:eastAsia="zh-CN" w:bidi="ar-SA"/>
              </w:rPr>
              <w:t>。具体包括《教研室工作职责》《教研室主任岗位职责》《专业教师岗位职责》《专业教师量化考核标准》《专业教师坐班管理要求》《年级导师责任制》《青年教师导师制》等，明确教研室职责，量化教师考核标准并坚持师德一票否决，强化青年教师培养。</w:t>
            </w:r>
          </w:p>
          <w:p>
            <w:pPr>
              <w:numPr>
                <w:ilvl w:val="0"/>
                <w:numId w:val="0"/>
              </w:numPr>
              <w:spacing w:line="360" w:lineRule="auto"/>
              <w:ind w:firstLine="482" w:firstLineChars="200"/>
              <w:jc w:val="left"/>
              <w:rPr>
                <w:rFonts w:hint="eastAsia" w:ascii="仿宋" w:hAnsi="仿宋" w:eastAsia="仿宋" w:cs="Times New Roman"/>
                <w:b w:val="0"/>
                <w:bCs w:val="0"/>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2.教学过程精细化管理制度。</w:t>
            </w:r>
            <w:r>
              <w:rPr>
                <w:rFonts w:hint="eastAsia" w:ascii="仿宋" w:hAnsi="仿宋" w:eastAsia="仿宋" w:cs="Times New Roman"/>
                <w:b w:val="0"/>
                <w:bCs w:val="0"/>
                <w:color w:val="000000"/>
                <w:kern w:val="0"/>
                <w:sz w:val="24"/>
                <w:szCs w:val="24"/>
                <w:lang w:val="en-US" w:eastAsia="zh-CN" w:bidi="ar-SA"/>
              </w:rPr>
              <w:t>具体包括《教研室集体备课制度》《教研室试讲制度》《教研室批改作业制度》《教研室考试、成绩管理制度》《教研室教学质量检查制度》等</w:t>
            </w:r>
            <w:r>
              <w:rPr>
                <w:rFonts w:hint="default" w:ascii="仿宋" w:hAnsi="仿宋" w:eastAsia="仿宋" w:cs="Times New Roman"/>
                <w:b w:val="0"/>
                <w:bCs w:val="0"/>
                <w:color w:val="000000"/>
                <w:kern w:val="0"/>
                <w:sz w:val="24"/>
                <w:szCs w:val="24"/>
                <w:lang w:val="en-US" w:eastAsia="zh-CN" w:bidi="ar-SA"/>
              </w:rPr>
              <w:t>，</w:t>
            </w:r>
            <w:r>
              <w:rPr>
                <w:rFonts w:hint="eastAsia" w:ascii="仿宋" w:hAnsi="仿宋" w:eastAsia="仿宋" w:cs="Times New Roman"/>
                <w:b w:val="0"/>
                <w:bCs w:val="0"/>
                <w:color w:val="000000"/>
                <w:kern w:val="0"/>
                <w:sz w:val="24"/>
                <w:szCs w:val="24"/>
                <w:lang w:val="en-US" w:eastAsia="zh-CN" w:bidi="ar-SA"/>
              </w:rPr>
              <w:t>并在制度执行过程中，不断完善，不断强化执行力，以制度为纽带形成本教研室特色管理文化，保障</w:t>
            </w:r>
            <w:r>
              <w:rPr>
                <w:rFonts w:hint="default" w:ascii="仿宋" w:hAnsi="仿宋" w:eastAsia="仿宋" w:cs="Times New Roman"/>
                <w:b w:val="0"/>
                <w:bCs w:val="0"/>
                <w:color w:val="000000"/>
                <w:kern w:val="0"/>
                <w:sz w:val="24"/>
                <w:szCs w:val="24"/>
                <w:lang w:val="en-US" w:eastAsia="zh-CN" w:bidi="ar-SA"/>
              </w:rPr>
              <w:t>备、教、批、辅、考、评等各环节的过程管理</w:t>
            </w:r>
            <w:r>
              <w:rPr>
                <w:rFonts w:hint="eastAsia" w:ascii="仿宋" w:hAnsi="仿宋" w:eastAsia="仿宋" w:cs="Times New Roman"/>
                <w:b w:val="0"/>
                <w:bCs w:val="0"/>
                <w:color w:val="000000"/>
                <w:kern w:val="0"/>
                <w:sz w:val="24"/>
                <w:szCs w:val="24"/>
                <w:lang w:val="en-US" w:eastAsia="zh-CN" w:bidi="ar-SA"/>
              </w:rPr>
              <w:t>有据可依，充分发挥</w:t>
            </w:r>
            <w:r>
              <w:rPr>
                <w:rFonts w:hint="default" w:ascii="仿宋" w:hAnsi="仿宋" w:eastAsia="仿宋" w:cs="Times New Roman"/>
                <w:b w:val="0"/>
                <w:bCs w:val="0"/>
                <w:color w:val="000000"/>
                <w:kern w:val="0"/>
                <w:sz w:val="24"/>
                <w:szCs w:val="24"/>
                <w:lang w:val="en-US" w:eastAsia="zh-CN" w:bidi="ar-SA"/>
              </w:rPr>
              <w:t>教研室教学主阵地作用</w:t>
            </w:r>
            <w:r>
              <w:rPr>
                <w:rFonts w:hint="eastAsia" w:ascii="仿宋" w:hAnsi="仿宋" w:eastAsia="仿宋" w:cs="Times New Roman"/>
                <w:b w:val="0"/>
                <w:bCs w:val="0"/>
                <w:color w:val="000000"/>
                <w:kern w:val="0"/>
                <w:sz w:val="24"/>
                <w:szCs w:val="24"/>
                <w:lang w:val="en-US" w:eastAsia="zh-CN" w:bidi="ar-SA"/>
              </w:rPr>
              <w:t>。</w:t>
            </w:r>
          </w:p>
          <w:p>
            <w:pPr>
              <w:numPr>
                <w:ilvl w:val="0"/>
                <w:numId w:val="0"/>
              </w:numPr>
              <w:spacing w:line="360" w:lineRule="auto"/>
              <w:ind w:firstLine="482" w:firstLineChars="200"/>
              <w:jc w:val="left"/>
              <w:rPr>
                <w:rFonts w:hint="default" w:ascii="仿宋" w:hAnsi="仿宋" w:eastAsia="仿宋" w:cs="Times New Roman"/>
                <w:b w:val="0"/>
                <w:bCs w:val="0"/>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3.</w:t>
            </w:r>
            <w:r>
              <w:rPr>
                <w:rFonts w:hint="default" w:ascii="仿宋" w:hAnsi="仿宋" w:eastAsia="仿宋" w:cs="Times New Roman"/>
                <w:b/>
                <w:bCs/>
                <w:color w:val="000000"/>
                <w:kern w:val="0"/>
                <w:sz w:val="24"/>
                <w:szCs w:val="24"/>
                <w:lang w:val="en-US" w:eastAsia="zh-CN" w:bidi="ar-SA"/>
              </w:rPr>
              <w:t>教学</w:t>
            </w:r>
            <w:r>
              <w:rPr>
                <w:rFonts w:hint="eastAsia" w:ascii="仿宋" w:hAnsi="仿宋" w:eastAsia="仿宋" w:cs="Times New Roman"/>
                <w:b/>
                <w:bCs/>
                <w:color w:val="000000"/>
                <w:kern w:val="0"/>
                <w:sz w:val="24"/>
                <w:szCs w:val="24"/>
                <w:lang w:val="en-US" w:eastAsia="zh-CN" w:bidi="ar-SA"/>
              </w:rPr>
              <w:t>监督信息化</w:t>
            </w:r>
            <w:r>
              <w:rPr>
                <w:rFonts w:hint="default" w:ascii="仿宋" w:hAnsi="仿宋" w:eastAsia="仿宋" w:cs="Times New Roman"/>
                <w:b/>
                <w:bCs/>
                <w:color w:val="000000"/>
                <w:kern w:val="0"/>
                <w:sz w:val="24"/>
                <w:szCs w:val="24"/>
                <w:lang w:val="en-US" w:eastAsia="zh-CN" w:bidi="ar-SA"/>
              </w:rPr>
              <w:t>管理</w:t>
            </w:r>
            <w:r>
              <w:rPr>
                <w:rFonts w:hint="eastAsia" w:ascii="仿宋" w:hAnsi="仿宋" w:eastAsia="仿宋" w:cs="Times New Roman"/>
                <w:b/>
                <w:bCs/>
                <w:color w:val="000000"/>
                <w:kern w:val="0"/>
                <w:sz w:val="24"/>
                <w:szCs w:val="24"/>
                <w:lang w:val="en-US" w:eastAsia="zh-CN" w:bidi="ar-SA"/>
              </w:rPr>
              <w:t>制度</w:t>
            </w:r>
            <w:r>
              <w:rPr>
                <w:rFonts w:hint="default" w:ascii="仿宋" w:hAnsi="仿宋" w:eastAsia="仿宋" w:cs="Times New Roman"/>
                <w:b/>
                <w:bCs/>
                <w:color w:val="000000"/>
                <w:kern w:val="0"/>
                <w:sz w:val="24"/>
                <w:szCs w:val="24"/>
                <w:lang w:val="en-US" w:eastAsia="zh-CN" w:bidi="ar-SA"/>
              </w:rPr>
              <w:t>。</w:t>
            </w:r>
            <w:r>
              <w:rPr>
                <w:rFonts w:hint="eastAsia" w:ascii="仿宋" w:hAnsi="仿宋" w:eastAsia="仿宋" w:cs="Times New Roman"/>
                <w:b w:val="0"/>
                <w:bCs w:val="0"/>
                <w:color w:val="000000"/>
                <w:kern w:val="0"/>
                <w:sz w:val="24"/>
                <w:szCs w:val="24"/>
                <w:lang w:val="en-US" w:eastAsia="zh-CN" w:bidi="ar-SA"/>
              </w:rPr>
              <w:t>具体包括《教研室教学意见反馈制度》《教研室例会制度》《教研室教学质量监控机制》《教研室档案管理制度》等，</w:t>
            </w:r>
            <w:r>
              <w:rPr>
                <w:rFonts w:hint="default" w:ascii="仿宋" w:hAnsi="仿宋" w:eastAsia="仿宋" w:cs="Times New Roman"/>
                <w:b w:val="0"/>
                <w:bCs w:val="0"/>
                <w:color w:val="000000"/>
                <w:kern w:val="0"/>
                <w:sz w:val="24"/>
                <w:szCs w:val="24"/>
                <w:lang w:val="en-US" w:eastAsia="zh-CN" w:bidi="ar-SA"/>
              </w:rPr>
              <w:t>运用现代科学方法和手段建立起教学管理决策系统、教学状况信息反馈系统、教学质量监控系统，进而实现对教学管理全过程动态的有效管理</w:t>
            </w:r>
            <w:r>
              <w:rPr>
                <w:rFonts w:hint="eastAsia" w:ascii="仿宋" w:hAnsi="仿宋" w:eastAsia="仿宋" w:cs="Times New Roman"/>
                <w:b w:val="0"/>
                <w:bCs w:val="0"/>
                <w:color w:val="000000"/>
                <w:kern w:val="0"/>
                <w:sz w:val="24"/>
                <w:szCs w:val="24"/>
                <w:lang w:val="en-US" w:eastAsia="zh-CN" w:bidi="ar-SA"/>
              </w:rPr>
              <w:t>。同时，通过完善学生评教制度，规范教学检查、教学督导、教学基本状态数据采集、教师教学评价制度，充分发挥教研室的监控引导作用，促进教学工作不断提高和协调发展。</w:t>
            </w:r>
          </w:p>
          <w:p>
            <w:pPr>
              <w:pStyle w:val="2"/>
              <w:spacing w:line="360" w:lineRule="auto"/>
              <w:ind w:firstLine="480"/>
              <w:rPr>
                <w:rFonts w:hint="eastAsia" w:ascii="仿宋" w:hAnsi="仿宋" w:eastAsia="仿宋" w:cs="Times New Roman"/>
                <w:b w:val="0"/>
                <w:bCs w:val="0"/>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4.教风学风建设制度。</w:t>
            </w:r>
            <w:r>
              <w:rPr>
                <w:rFonts w:hint="eastAsia" w:ascii="仿宋" w:hAnsi="仿宋" w:eastAsia="仿宋" w:cs="Times New Roman"/>
                <w:b w:val="0"/>
                <w:bCs w:val="0"/>
                <w:color w:val="000000"/>
                <w:kern w:val="0"/>
                <w:sz w:val="24"/>
                <w:szCs w:val="24"/>
                <w:lang w:val="en-US" w:eastAsia="zh-CN" w:bidi="ar-SA"/>
              </w:rPr>
              <w:t>具体包括《学生课堂行为规范》《教师课堂教学要求》《德智协同监督机制》等。课堂是育人主阵地，本教研室把“课堂效率”提升当作抓教学质量提高的重要手段，坚持把学风、教风建设常态化、创新性推进，并通过扎实开展有针对性和实效性的教学研究、检查考评、总结汇报、课堂延伸等一系列措施，使之成为提高教学质量的可靠保证。</w:t>
            </w:r>
          </w:p>
          <w:p>
            <w:pPr>
              <w:pStyle w:val="2"/>
              <w:spacing w:line="360" w:lineRule="auto"/>
              <w:ind w:firstLine="480"/>
              <w:rPr>
                <w:rFonts w:hint="default" w:ascii="仿宋" w:hAnsi="仿宋" w:eastAsia="仿宋" w:cs="Times New Roman"/>
                <w:b w:val="0"/>
                <w:bCs w:val="0"/>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5.教研科研培育制度。</w:t>
            </w:r>
            <w:r>
              <w:rPr>
                <w:rFonts w:hint="eastAsia" w:ascii="仿宋" w:hAnsi="仿宋" w:eastAsia="仿宋" w:cs="Times New Roman"/>
                <w:b w:val="0"/>
                <w:bCs w:val="0"/>
                <w:color w:val="000000"/>
                <w:kern w:val="0"/>
                <w:sz w:val="24"/>
                <w:szCs w:val="24"/>
                <w:lang w:val="en-US" w:eastAsia="zh-CN" w:bidi="ar-SA"/>
              </w:rPr>
              <w:t>具体包括《教研室教学研究要求》</w:t>
            </w:r>
            <w:r>
              <w:rPr>
                <w:rFonts w:hint="eastAsia" w:ascii="仿宋" w:hAnsi="仿宋" w:eastAsia="仿宋" w:cs="仿宋"/>
                <w:b w:val="0"/>
                <w:bCs/>
                <w:color w:val="000000"/>
                <w:kern w:val="0"/>
                <w:sz w:val="24"/>
                <w:szCs w:val="24"/>
                <w:lang w:val="en-US" w:eastAsia="zh-CN" w:bidi="ar-SA"/>
              </w:rPr>
              <w:t>《专业教师量化考核标准》《教研室活动制度》等。激励教研室全体教师热爱教学研究，潜心教学研究，并以教学研究成果反哺教学实践。教研科研培育制度的有效落地，切实促进了教研室教研工作的蓬勃发展，形成了课程建设、教研项目、教研论文、课程思政建设等多个领域的系列成果。</w:t>
            </w:r>
          </w:p>
          <w:p>
            <w:pPr>
              <w:pStyle w:val="2"/>
              <w:spacing w:line="360" w:lineRule="auto"/>
              <w:ind w:firstLine="480"/>
              <w:rPr>
                <w:rFonts w:hint="eastAsia" w:ascii="仿宋" w:hAnsi="仿宋" w:eastAsia="仿宋" w:cs="Times New Roman"/>
                <w:b/>
                <w:bCs/>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（四）工作规划与落实</w:t>
            </w:r>
          </w:p>
          <w:p>
            <w:pPr>
              <w:pStyle w:val="2"/>
              <w:numPr>
                <w:ilvl w:val="0"/>
                <w:numId w:val="0"/>
              </w:numPr>
              <w:spacing w:line="360" w:lineRule="auto"/>
              <w:ind w:firstLine="482" w:firstLineChars="200"/>
              <w:rPr>
                <w:rFonts w:hint="default" w:ascii="仿宋" w:hAnsi="仿宋" w:eastAsia="仿宋" w:cs="Times New Roman"/>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1.优化师资队伍建设，全面落实立德树人根本任务。</w:t>
            </w:r>
            <w:r>
              <w:rPr>
                <w:rFonts w:hint="eastAsia" w:ascii="仿宋" w:hAnsi="仿宋" w:eastAsia="仿宋" w:cs="Times New Roman"/>
                <w:color w:val="000000"/>
                <w:kern w:val="0"/>
                <w:sz w:val="24"/>
                <w:szCs w:val="24"/>
                <w:lang w:val="en-US" w:eastAsia="zh-CN" w:bidi="ar-SA"/>
              </w:rPr>
              <w:t>坚持常态化开展师德师风专题教育和师资队伍前沿培训，建设数量足够、结构合理、质高稳定的“双师型”师资队伍。</w:t>
            </w:r>
          </w:p>
          <w:p>
            <w:pPr>
              <w:pStyle w:val="2"/>
              <w:numPr>
                <w:ilvl w:val="0"/>
                <w:numId w:val="0"/>
              </w:numPr>
              <w:spacing w:line="360" w:lineRule="auto"/>
              <w:ind w:firstLine="482" w:firstLineChars="200"/>
              <w:rPr>
                <w:rFonts w:hint="default" w:ascii="仿宋" w:hAnsi="仿宋" w:eastAsia="仿宋" w:cs="Times New Roman"/>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2.细化教学管理制度，扎实促进教学管理提质增效。</w:t>
            </w:r>
            <w:r>
              <w:rPr>
                <w:rFonts w:hint="eastAsia" w:ascii="仿宋" w:hAnsi="仿宋" w:eastAsia="仿宋" w:cs="Times New Roman"/>
                <w:color w:val="000000"/>
                <w:kern w:val="0"/>
                <w:sz w:val="24"/>
                <w:szCs w:val="24"/>
                <w:lang w:val="en-US" w:eastAsia="zh-CN" w:bidi="ar-SA"/>
              </w:rPr>
              <w:t>坚持党建引领中心工作创新开展，立足工作实际需要，构建责任明晰、精干高效、灵活实用的教学管理制度体系。</w:t>
            </w:r>
          </w:p>
          <w:p>
            <w:pPr>
              <w:pStyle w:val="2"/>
              <w:numPr>
                <w:ilvl w:val="0"/>
                <w:numId w:val="0"/>
              </w:numPr>
              <w:spacing w:line="360" w:lineRule="auto"/>
              <w:ind w:firstLine="482" w:firstLineChars="200"/>
              <w:rPr>
                <w:rFonts w:hint="default" w:ascii="仿宋" w:hAnsi="仿宋" w:eastAsia="仿宋" w:cs="Times New Roman"/>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3.深化教学模式改革，持续打造工程造价教研特色。</w:t>
            </w:r>
            <w:r>
              <w:rPr>
                <w:rFonts w:hint="eastAsia" w:ascii="仿宋" w:hAnsi="仿宋" w:eastAsia="仿宋" w:cs="Times New Roman"/>
                <w:color w:val="000000"/>
                <w:kern w:val="0"/>
                <w:sz w:val="24"/>
                <w:szCs w:val="24"/>
                <w:lang w:val="en-US" w:eastAsia="zh-CN" w:bidi="ar-SA"/>
              </w:rPr>
              <w:t>坚持“以本为本”， 推进“四个回归”，打造思政铸魂、需求导向、实践赋能的工程造价教研特色。</w:t>
            </w:r>
          </w:p>
          <w:p>
            <w:pPr>
              <w:pStyle w:val="2"/>
              <w:numPr>
                <w:ilvl w:val="0"/>
                <w:numId w:val="0"/>
              </w:numPr>
              <w:spacing w:line="360" w:lineRule="auto"/>
              <w:ind w:firstLine="482" w:firstLineChars="200"/>
              <w:rPr>
                <w:rFonts w:hint="default" w:ascii="仿宋" w:hAnsi="仿宋" w:eastAsia="仿宋" w:cs="Times New Roman"/>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4.强化教学成果建设，有效推动教研反哺教学实践。</w:t>
            </w:r>
            <w:r>
              <w:rPr>
                <w:rFonts w:hint="eastAsia" w:ascii="仿宋" w:hAnsi="仿宋" w:eastAsia="仿宋" w:cs="Times New Roman"/>
                <w:b w:val="0"/>
                <w:bCs w:val="0"/>
                <w:color w:val="000000"/>
                <w:kern w:val="0"/>
                <w:sz w:val="24"/>
                <w:szCs w:val="24"/>
                <w:lang w:val="en-US" w:eastAsia="zh-CN" w:bidi="ar-SA"/>
              </w:rPr>
              <w:t>坚持抓好教育教学“新基建”，培育专业建设、课程建设、教材建设、课程思政建设、教研项目建设创新成果。</w:t>
            </w:r>
          </w:p>
          <w:p>
            <w:pPr>
              <w:pStyle w:val="2"/>
              <w:spacing w:line="360" w:lineRule="auto"/>
              <w:ind w:firstLine="480"/>
              <w:rPr>
                <w:rFonts w:hint="default" w:ascii="仿宋" w:hAnsi="仿宋" w:eastAsia="仿宋" w:cs="Times New Roman"/>
                <w:b/>
                <w:bCs/>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（五）办公条件保障</w:t>
            </w:r>
          </w:p>
          <w:p>
            <w:pPr>
              <w:spacing w:line="360" w:lineRule="auto"/>
              <w:ind w:right="-62" w:firstLine="482" w:firstLineChars="200"/>
              <w:rPr>
                <w:rFonts w:hint="default" w:ascii="仿宋" w:hAnsi="仿宋" w:eastAsia="仿宋" w:cs="Times New Roman"/>
                <w:b w:val="0"/>
                <w:bCs w:val="0"/>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1.固定办公场所。</w:t>
            </w:r>
            <w:r>
              <w:rPr>
                <w:rFonts w:hint="eastAsia" w:ascii="仿宋" w:hAnsi="仿宋" w:eastAsia="仿宋" w:cs="Times New Roman"/>
                <w:b w:val="0"/>
                <w:bCs w:val="0"/>
                <w:color w:val="000000"/>
                <w:kern w:val="0"/>
                <w:sz w:val="24"/>
                <w:szCs w:val="24"/>
                <w:lang w:val="en-US" w:eastAsia="zh-CN" w:bidi="ar-SA"/>
              </w:rPr>
              <w:t>校内办公室总面积约120m</w:t>
            </w:r>
            <w:r>
              <w:rPr>
                <w:rFonts w:hint="eastAsia" w:ascii="仿宋" w:hAnsi="仿宋" w:eastAsia="仿宋" w:cs="Times New Roman"/>
                <w:b w:val="0"/>
                <w:bCs w:val="0"/>
                <w:color w:val="000000"/>
                <w:kern w:val="0"/>
                <w:sz w:val="24"/>
                <w:szCs w:val="24"/>
                <w:vertAlign w:val="superscript"/>
                <w:lang w:val="en-US" w:eastAsia="zh-CN" w:bidi="ar-SA"/>
              </w:rPr>
              <w:t>2</w:t>
            </w:r>
            <w:r>
              <w:rPr>
                <w:rFonts w:hint="eastAsia" w:ascii="仿宋" w:hAnsi="仿宋" w:eastAsia="仿宋" w:cs="Times New Roman"/>
                <w:b w:val="0"/>
                <w:bCs w:val="0"/>
                <w:color w:val="000000"/>
                <w:kern w:val="0"/>
                <w:sz w:val="24"/>
                <w:szCs w:val="24"/>
                <w:lang w:val="en-US" w:eastAsia="zh-CN" w:bidi="ar-SA"/>
              </w:rPr>
              <w:t>,电脑、打印机等办公设施齐全。同时，办公室根据教师课程方向进行划分，具体包括造价组、管理组、施工组、实践组，便于日常集体备课、教学研讨等活动的开展。</w:t>
            </w:r>
          </w:p>
          <w:p>
            <w:pPr>
              <w:pStyle w:val="2"/>
              <w:spacing w:line="360" w:lineRule="auto"/>
              <w:ind w:firstLine="482" w:firstLineChars="200"/>
              <w:rPr>
                <w:rFonts w:hint="eastAsia" w:ascii="仿宋" w:hAnsi="仿宋" w:eastAsia="仿宋" w:cs="Times New Roman"/>
                <w:b w:val="0"/>
                <w:bCs w:val="0"/>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2.智慧教研活动空间。</w:t>
            </w:r>
            <w:r>
              <w:rPr>
                <w:rFonts w:hint="eastAsia" w:ascii="仿宋" w:hAnsi="仿宋" w:eastAsia="仿宋" w:cs="Times New Roman"/>
                <w:b w:val="0"/>
                <w:bCs w:val="0"/>
                <w:color w:val="000000"/>
                <w:kern w:val="0"/>
                <w:sz w:val="24"/>
                <w:szCs w:val="24"/>
                <w:lang w:val="en-US" w:eastAsia="zh-CN" w:bidi="ar-SA"/>
              </w:rPr>
              <w:t>智慧建造综合实训室专业前沿软硬件资源丰富，为教研室开展集体教研活动提供智慧空间。</w:t>
            </w:r>
          </w:p>
          <w:p>
            <w:pPr>
              <w:spacing w:line="360" w:lineRule="auto"/>
              <w:ind w:right="-62" w:firstLine="482" w:firstLineChars="200"/>
              <w:rPr>
                <w:rFonts w:ascii="仿宋" w:hAnsi="仿宋" w:eastAsia="仿宋"/>
                <w:color w:val="000000"/>
                <w:kern w:val="0"/>
                <w:sz w:val="20"/>
                <w:szCs w:val="32"/>
              </w:rPr>
            </w:pPr>
            <w:r>
              <w:rPr>
                <w:rFonts w:hint="eastAsia" w:ascii="仿宋" w:hAnsi="仿宋" w:eastAsia="仿宋" w:cs="Times New Roman"/>
                <w:b/>
                <w:bCs/>
                <w:color w:val="000000"/>
                <w:kern w:val="0"/>
                <w:sz w:val="24"/>
                <w:szCs w:val="24"/>
                <w:lang w:val="en-US" w:eastAsia="zh-CN" w:bidi="ar-SA"/>
              </w:rPr>
              <w:t>3.独立教学资料存储室。</w:t>
            </w:r>
            <w:r>
              <w:rPr>
                <w:rFonts w:hint="eastAsia" w:ascii="仿宋" w:hAnsi="仿宋" w:eastAsia="仿宋" w:cs="Times New Roman"/>
                <w:b w:val="0"/>
                <w:bCs w:val="0"/>
                <w:color w:val="000000"/>
                <w:kern w:val="0"/>
                <w:sz w:val="24"/>
                <w:szCs w:val="24"/>
                <w:lang w:val="en-US" w:eastAsia="zh-CN" w:bidi="ar-SA"/>
              </w:rPr>
              <w:t>教研室有教学资料独立存储室，所有教学资料分类存储，并建有信息化档案，便于查阅与管理。</w:t>
            </w:r>
          </w:p>
        </w:tc>
      </w:tr>
    </w:tbl>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三、师资队伍建设</w:t>
      </w:r>
    </w:p>
    <w:tbl>
      <w:tblPr>
        <w:tblStyle w:val="24"/>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pPr>
              <w:spacing w:line="360" w:lineRule="auto"/>
              <w:ind w:right="-62"/>
              <w:rPr>
                <w:rFonts w:ascii="仿宋" w:hAnsi="仿宋" w:eastAsia="仿宋"/>
                <w:kern w:val="0"/>
                <w:sz w:val="24"/>
              </w:rPr>
            </w:pPr>
            <w:r>
              <w:rPr>
                <w:rFonts w:hint="eastAsia" w:ascii="仿宋" w:hAnsi="仿宋" w:eastAsia="仿宋"/>
                <w:kern w:val="0"/>
                <w:sz w:val="24"/>
              </w:rPr>
              <w:t>（师德师风建设、发展规划与执行、青年教师培养、传帮带机制等概述）</w:t>
            </w:r>
          </w:p>
          <w:p>
            <w:pPr>
              <w:spacing w:line="360" w:lineRule="auto"/>
              <w:ind w:right="-62"/>
              <w:rPr>
                <w:rFonts w:hint="eastAsia" w:ascii="仿宋" w:hAnsi="仿宋" w:eastAsia="仿宋" w:cs="仿宋"/>
                <w:b/>
                <w:bCs/>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b/>
                <w:bCs/>
                <w:color w:val="000000"/>
                <w:kern w:val="0"/>
                <w:sz w:val="24"/>
                <w:szCs w:val="24"/>
                <w:lang w:val="en-US" w:eastAsia="zh-CN"/>
              </w:rPr>
              <w:t>（一）师德师风建设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造价教研室实施师德一票否决制，并与年终考核推优相结合。同时，师德师风专题教育常态化开展，以德立身、赋能创新、服务学生三条主线协同发力，引导学教研室全体教师学思践悟相统一，内化于心、外化于行。</w:t>
            </w:r>
            <w:r>
              <w:rPr>
                <w:rFonts w:hint="eastAsia" w:ascii="仿宋" w:hAnsi="仿宋" w:eastAsia="仿宋" w:cs="仿宋"/>
                <w:b w:val="0"/>
                <w:bCs w:val="0"/>
                <w:sz w:val="24"/>
                <w:szCs w:val="24"/>
                <w:lang w:val="en-US" w:eastAsia="zh-CN"/>
              </w:rPr>
              <w:t>工程造价教研室全体教师能够自觉遵守《高等学校教师职业道德规范》，坚守教书育人初心，坚决落实立德树人根本任务，从未发生过有损教师职业声誉的行为。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1.学理论、铸师魂，引领全体教师以德立身。</w:t>
            </w:r>
            <w:r>
              <w:rPr>
                <w:rFonts w:hint="eastAsia" w:ascii="仿宋" w:hAnsi="仿宋" w:eastAsia="仿宋" w:cs="仿宋"/>
                <w:b w:val="0"/>
                <w:bCs w:val="0"/>
                <w:sz w:val="24"/>
                <w:szCs w:val="24"/>
                <w:lang w:val="en-US" w:eastAsia="zh-CN"/>
              </w:rPr>
              <w:t>师德师风专题教育在形式上采取线上线下相结合、集中自学相结合、理论实践相结合的方式有序开展；在内容上，既包括学校《师德师风专题教育工作方案》规定的五项内容，又及时纳入师德师风教育最新内容，</w:t>
            </w:r>
            <w:r>
              <w:rPr>
                <w:rFonts w:hint="eastAsia" w:ascii="仿宋" w:hAnsi="仿宋" w:eastAsia="仿宋" w:cs="仿宋"/>
                <w:sz w:val="24"/>
                <w:szCs w:val="24"/>
                <w:lang w:val="en-US" w:eastAsia="zh-CN"/>
              </w:rPr>
              <w:t>不断丰富师德师风专题教育内容体系，引导教师加强师德修养，践行师德规范，坚定理想信念，净化道德情操。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val="0"/>
                <w:kern w:val="2"/>
                <w:sz w:val="24"/>
                <w:szCs w:val="24"/>
                <w:lang w:val="en-US" w:eastAsia="zh-CN" w:bidi="ar-SA"/>
              </w:rPr>
            </w:pPr>
            <w:r>
              <w:rPr>
                <w:rFonts w:hint="eastAsia" w:ascii="仿宋" w:hAnsi="仿宋" w:eastAsia="仿宋" w:cs="仿宋"/>
                <w:b/>
                <w:bCs w:val="0"/>
                <w:sz w:val="24"/>
                <w:szCs w:val="24"/>
                <w:lang w:val="en-US" w:eastAsia="zh-CN"/>
              </w:rPr>
              <w:t>2.强师能、创佳绩，实现全体教师赋能创新。</w:t>
            </w:r>
            <w:r>
              <w:rPr>
                <w:rFonts w:hint="eastAsia" w:ascii="仿宋" w:hAnsi="仿宋" w:eastAsia="仿宋" w:cs="仿宋"/>
                <w:i w:val="0"/>
                <w:iCs w:val="0"/>
                <w:caps w:val="0"/>
                <w:color w:val="333333"/>
                <w:spacing w:val="0"/>
                <w:sz w:val="24"/>
                <w:szCs w:val="24"/>
                <w:lang w:eastAsia="zh-CN"/>
              </w:rPr>
              <w:t>“</w:t>
            </w:r>
            <w:r>
              <w:rPr>
                <w:rFonts w:hint="eastAsia" w:ascii="仿宋" w:hAnsi="仿宋" w:eastAsia="仿宋" w:cs="仿宋"/>
                <w:i w:val="0"/>
                <w:iCs w:val="0"/>
                <w:caps w:val="0"/>
                <w:color w:val="333333"/>
                <w:spacing w:val="0"/>
                <w:sz w:val="24"/>
                <w:szCs w:val="24"/>
              </w:rPr>
              <w:t>水之积也不厚，则其负大舟也无力</w:t>
            </w:r>
            <w:r>
              <w:rPr>
                <w:rFonts w:hint="eastAsia" w:ascii="仿宋" w:hAnsi="仿宋" w:eastAsia="仿宋" w:cs="仿宋"/>
                <w:i w:val="0"/>
                <w:iCs w:val="0"/>
                <w:caps w:val="0"/>
                <w:color w:val="333333"/>
                <w:spacing w:val="0"/>
                <w:sz w:val="24"/>
                <w:szCs w:val="24"/>
                <w:lang w:eastAsia="zh-CN"/>
              </w:rPr>
              <w:t>”</w:t>
            </w:r>
            <w:r>
              <w:rPr>
                <w:rFonts w:hint="eastAsia" w:ascii="仿宋" w:hAnsi="仿宋" w:eastAsia="仿宋" w:cs="仿宋"/>
                <w:i w:val="0"/>
                <w:iCs w:val="0"/>
                <w:caps w:val="0"/>
                <w:color w:val="333333"/>
                <w:spacing w:val="0"/>
                <w:sz w:val="24"/>
                <w:szCs w:val="24"/>
                <w:lang w:val="en-US" w:eastAsia="zh-CN"/>
              </w:rPr>
              <w:t>。工程造价教研室积极为教师搭建学习、提升的平台，激励教师努力站在知识发展前沿，积极拓宽视野，不断提高业务能力。</w:t>
            </w:r>
            <w:r>
              <w:rPr>
                <w:rFonts w:hint="eastAsia" w:ascii="仿宋" w:hAnsi="仿宋" w:eastAsia="仿宋" w:cs="仿宋"/>
                <w:b w:val="0"/>
                <w:kern w:val="2"/>
                <w:sz w:val="24"/>
                <w:szCs w:val="24"/>
                <w:lang w:val="en-US" w:eastAsia="zh-CN" w:bidi="ar-SA"/>
              </w:rPr>
              <w:t>近年来，围绕专业前沿技术BIM、虚拟仿真、云计算、3D打印、装配式等组织开展系列培训，</w:t>
            </w:r>
            <w:r>
              <w:rPr>
                <w:rFonts w:hint="eastAsia" w:ascii="仿宋" w:hAnsi="仿宋" w:eastAsia="仿宋" w:cs="仿宋"/>
                <w:i w:val="0"/>
                <w:iCs w:val="0"/>
                <w:caps w:val="0"/>
                <w:color w:val="333333"/>
                <w:spacing w:val="0"/>
                <w:sz w:val="24"/>
                <w:szCs w:val="24"/>
                <w:lang w:val="en-US" w:eastAsia="zh-CN"/>
              </w:rPr>
              <w:t>为教师改革创新注入新鲜活力，激励教师</w:t>
            </w:r>
            <w:r>
              <w:rPr>
                <w:rFonts w:hint="eastAsia" w:ascii="仿宋" w:hAnsi="仿宋" w:eastAsia="仿宋" w:cs="仿宋"/>
                <w:b w:val="0"/>
                <w:kern w:val="2"/>
                <w:sz w:val="24"/>
                <w:szCs w:val="24"/>
                <w:lang w:val="en-US" w:eastAsia="zh-CN" w:bidi="ar-SA"/>
              </w:rPr>
              <w:t>做学生“为学、为事、为人”的大先生，将课程思政有效融入专业教学。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caps w:val="0"/>
                <w:color w:val="333333"/>
                <w:spacing w:val="0"/>
                <w:kern w:val="2"/>
                <w:sz w:val="24"/>
                <w:szCs w:val="24"/>
                <w:lang w:val="en-US" w:eastAsia="zh-CN" w:bidi="ar-SA"/>
              </w:rPr>
              <w:t>3.落机制、践师行，促进全体教师服务学生。</w:t>
            </w:r>
            <w:r>
              <w:rPr>
                <w:rFonts w:hint="eastAsia" w:ascii="仿宋" w:hAnsi="仿宋" w:eastAsia="仿宋" w:cs="仿宋"/>
                <w:sz w:val="24"/>
                <w:szCs w:val="24"/>
                <w:lang w:val="en-US" w:eastAsia="zh-CN"/>
              </w:rPr>
              <w:t>工程造价教研室</w:t>
            </w:r>
            <w:r>
              <w:rPr>
                <w:rFonts w:hint="eastAsia" w:ascii="仿宋" w:hAnsi="仿宋" w:eastAsia="仿宋" w:cs="仿宋"/>
                <w:b w:val="0"/>
                <w:bCs w:val="0"/>
                <w:sz w:val="24"/>
                <w:szCs w:val="24"/>
                <w:lang w:val="en-US" w:eastAsia="zh-CN"/>
              </w:rPr>
              <w:t>基于教师岗位责任制和考核激励机制、德智融合机制促进育人合力的形成；基于专业教师导师制，实现传帮带，帮助新聘教师快速融入转型；基于年级导师制，即大一班导师、大二和大三专业导师、大四“实习+就业+考研”导师，为师生同频共振搭建桥梁；基于教研室网格化管理制，实现</w:t>
            </w:r>
            <w:r>
              <w:rPr>
                <w:rFonts w:hint="eastAsia" w:ascii="仿宋" w:hAnsi="仿宋" w:eastAsia="仿宋" w:cs="仿宋"/>
                <w:sz w:val="24"/>
                <w:szCs w:val="24"/>
                <w:lang w:val="en-US" w:eastAsia="zh-CN"/>
              </w:rPr>
              <w:t>党建、思政、教学、科研协同育人。多项育人机制的落地落实，有效保障师德师风专题教育开花结果，促进教师全心全意为学生服务。</w:t>
            </w:r>
          </w:p>
          <w:p>
            <w:pPr>
              <w:pStyle w:val="2"/>
              <w:spacing w:line="360" w:lineRule="auto"/>
              <w:ind w:firstLine="482" w:firstLineChars="200"/>
              <w:rPr>
                <w:rFonts w:hint="eastAsia" w:ascii="仿宋" w:hAnsi="仿宋" w:eastAsia="仿宋" w:cs="仿宋"/>
                <w:b/>
                <w:bCs/>
                <w:szCs w:val="24"/>
                <w:lang w:val="en-US" w:eastAsia="zh-CN"/>
              </w:rPr>
            </w:pPr>
            <w:r>
              <w:rPr>
                <w:rFonts w:hint="eastAsia" w:ascii="仿宋" w:hAnsi="仿宋" w:eastAsia="仿宋" w:cs="仿宋"/>
                <w:b/>
                <w:bCs/>
                <w:color w:val="000000"/>
                <w:kern w:val="0"/>
                <w:sz w:val="24"/>
                <w:szCs w:val="24"/>
                <w:lang w:val="en-US" w:eastAsia="zh-CN"/>
              </w:rPr>
              <w:t>（二）发展规划与执行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程造价教研室师资队伍建设现状：现有教师18人，其中高级职称7人，中级职称7人，初级职称4人；双师型教师占比69%，多位教师具有正高级工程师、高级工程师职称；中青年教师占比100%，平均年龄38岁；专业教师毕业院校包括吉林大学、吉林建筑大学、沈阳建筑大学、长春工程学院、东北电力大学、兰州交通大学等多所院校，学缘结构合理。同时，近3年，团队教师主持省级以上教科研项目20余项，67%的教师均有主持在研项目，100%的教师都参与项目研究工作。综上，工程造价教师团队覆盖了工程造价专业的所有专业课程教学，已形成了一支数量充足，职称、学历、年龄、学缘结构比较合理，教学科研水平较高的、比较稳定的师资队伍。为进一步提升师资队伍建设水平，</w:t>
            </w:r>
            <w:r>
              <w:rPr>
                <w:rFonts w:hint="default" w:ascii="仿宋" w:hAnsi="仿宋" w:eastAsia="仿宋" w:cs="仿宋"/>
                <w:b w:val="0"/>
                <w:bCs w:val="0"/>
                <w:sz w:val="24"/>
                <w:szCs w:val="24"/>
                <w:lang w:eastAsia="zh-CN"/>
              </w:rPr>
              <w:t>将采取如下举措：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1.严把教师聘用关，坚持培养与引入双线发力，在提升现有教师整体育人能力的同时，进一步加大新教师的引入力度，保障师资队伍合理结构。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2.完善专业教师岗位责任+考核激励机制，形成师德师风长效机制，激励教师争做“四有”好老师。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default" w:ascii="仿宋" w:hAnsi="仿宋" w:eastAsia="仿宋" w:cs="仿宋"/>
                <w:b w:val="0"/>
                <w:bCs w:val="0"/>
                <w:sz w:val="24"/>
                <w:szCs w:val="24"/>
                <w:lang w:eastAsia="zh-CN"/>
              </w:rPr>
              <w:t>3</w:t>
            </w:r>
            <w:r>
              <w:rPr>
                <w:rFonts w:hint="eastAsia" w:ascii="仿宋" w:hAnsi="仿宋" w:eastAsia="仿宋" w:cs="仿宋"/>
                <w:b w:val="0"/>
                <w:bCs w:val="0"/>
                <w:sz w:val="24"/>
                <w:szCs w:val="24"/>
                <w:lang w:val="en-US" w:eastAsia="zh-CN"/>
              </w:rPr>
              <w:t>.青年教师导师制充分发挥作用，指导新教师制定职业发展规划，充分利用线上线下资源，为教师创造学术交流、业务培训的机会。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default" w:ascii="仿宋" w:hAnsi="仿宋" w:eastAsia="仿宋" w:cs="仿宋"/>
                <w:b w:val="0"/>
                <w:bCs w:val="0"/>
                <w:sz w:val="24"/>
                <w:szCs w:val="24"/>
                <w:lang w:eastAsia="zh-CN"/>
              </w:rPr>
              <w:t>4</w:t>
            </w:r>
            <w:r>
              <w:rPr>
                <w:rFonts w:hint="eastAsia" w:ascii="仿宋" w:hAnsi="仿宋" w:eastAsia="仿宋" w:cs="仿宋"/>
                <w:b w:val="0"/>
                <w:bCs w:val="0"/>
                <w:sz w:val="24"/>
                <w:szCs w:val="24"/>
                <w:lang w:val="en-US" w:eastAsia="zh-CN"/>
              </w:rPr>
              <w:t>.进一步提升双师型教师比例，满足专业实践性强的教学需要，提升教师育人能力。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default" w:ascii="仿宋" w:hAnsi="仿宋" w:eastAsia="仿宋" w:cs="仿宋"/>
                <w:b w:val="0"/>
                <w:bCs w:val="0"/>
                <w:sz w:val="24"/>
                <w:szCs w:val="24"/>
                <w:lang w:eastAsia="zh-CN"/>
              </w:rPr>
              <w:t>5</w:t>
            </w:r>
            <w:r>
              <w:rPr>
                <w:rFonts w:hint="eastAsia" w:ascii="仿宋" w:hAnsi="仿宋" w:eastAsia="仿宋" w:cs="仿宋"/>
                <w:b w:val="0"/>
                <w:bCs w:val="0"/>
                <w:sz w:val="24"/>
                <w:szCs w:val="24"/>
                <w:lang w:val="en-US" w:eastAsia="zh-CN"/>
              </w:rPr>
              <w:t>.引导教师关注职称评审改革的相关政策，提升教师立德树人的意识和素养，为教师的成长发展负责。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default" w:ascii="仿宋" w:hAnsi="仿宋" w:eastAsia="仿宋" w:cs="仿宋"/>
                <w:b w:val="0"/>
                <w:bCs w:val="0"/>
                <w:sz w:val="24"/>
                <w:szCs w:val="24"/>
                <w:lang w:eastAsia="zh-CN"/>
              </w:rPr>
              <w:t>6</w:t>
            </w:r>
            <w:r>
              <w:rPr>
                <w:rFonts w:hint="eastAsia" w:ascii="仿宋" w:hAnsi="仿宋" w:eastAsia="仿宋" w:cs="仿宋"/>
                <w:b w:val="0"/>
                <w:bCs w:val="0"/>
                <w:sz w:val="24"/>
                <w:szCs w:val="24"/>
                <w:lang w:val="en-US" w:eastAsia="zh-CN"/>
              </w:rPr>
              <w:t>.加强教科研工作，鼓励教师保持教科研热情、发扬刻苦钻研精神，带动学生共同提升创新能力，并将研究成果反哺教学实践。</w:t>
            </w:r>
          </w:p>
          <w:p>
            <w:pPr>
              <w:pStyle w:val="2"/>
              <w:spacing w:line="360" w:lineRule="auto"/>
              <w:ind w:firstLine="482" w:firstLineChars="200"/>
              <w:rPr>
                <w:rFonts w:hint="default" w:ascii="仿宋" w:hAnsi="仿宋" w:eastAsia="仿宋" w:cs="仿宋"/>
                <w:b/>
                <w:bCs/>
                <w:szCs w:val="24"/>
                <w:lang w:val="en-US" w:eastAsia="zh-CN"/>
              </w:rPr>
            </w:pPr>
            <w:r>
              <w:rPr>
                <w:rFonts w:hint="eastAsia" w:ascii="仿宋" w:hAnsi="仿宋" w:eastAsia="仿宋" w:cs="仿宋"/>
                <w:b/>
                <w:bCs/>
                <w:color w:val="000000"/>
                <w:kern w:val="0"/>
                <w:sz w:val="24"/>
                <w:szCs w:val="24"/>
                <w:lang w:val="en-US" w:eastAsia="zh-CN"/>
              </w:rPr>
              <w:t>（三）青年教师培养及传帮带机制落实</w:t>
            </w:r>
          </w:p>
          <w:p>
            <w:pPr>
              <w:numPr>
                <w:ilvl w:val="0"/>
                <w:numId w:val="0"/>
              </w:numPr>
              <w:spacing w:line="360" w:lineRule="auto"/>
              <w:ind w:firstLine="480" w:firstLineChars="2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程造价教研室青年教师占比50%，青年教师培养任务较重，本教研室多措并举，全面提升教师育人能力，充分激发全体教师战斗力，培养成效显著。近3年，青年教师先后荣获吉林省智慧课堂教学创新大赛三等奖、校智慧课堂教学创新大赛一等奖、校“三全育人”先进工作者等多项荣誉，主持省级以上教科研项目10余项，已然成为教研室发展的中坚力量。</w:t>
            </w:r>
          </w:p>
          <w:p>
            <w:pPr>
              <w:numPr>
                <w:ilvl w:val="0"/>
                <w:numId w:val="0"/>
              </w:numPr>
              <w:spacing w:line="360" w:lineRule="auto"/>
              <w:ind w:firstLine="482"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1.实施“青年教师导师制”，充分发挥传帮带作用。</w:t>
            </w:r>
            <w:r>
              <w:rPr>
                <w:rFonts w:hint="eastAsia" w:ascii="仿宋" w:hAnsi="仿宋" w:eastAsia="仿宋" w:cs="仿宋"/>
                <w:b w:val="0"/>
                <w:bCs w:val="0"/>
                <w:sz w:val="24"/>
                <w:szCs w:val="24"/>
                <w:lang w:val="en-US" w:eastAsia="zh-CN"/>
              </w:rPr>
              <w:t>本专业多名资深教师主动承担新教师“传帮带”工作，并根据《青年教师导师制》，一对一结对子，从青年教师职业规划、教案撰写、教学设计、讲课技巧、课程思政、教研选题等多个方面都进行系统的指导，助力青年教师成长。</w:t>
            </w:r>
          </w:p>
          <w:p>
            <w:pPr>
              <w:numPr>
                <w:ilvl w:val="0"/>
                <w:numId w:val="0"/>
              </w:numPr>
              <w:spacing w:line="360" w:lineRule="auto"/>
              <w:ind w:firstLine="482" w:firstLineChars="200"/>
              <w:jc w:val="left"/>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2.集中培训与个别培训相结合，系统提升职业素养。</w:t>
            </w:r>
            <w:r>
              <w:rPr>
                <w:rFonts w:hint="eastAsia" w:ascii="仿宋" w:hAnsi="仿宋" w:eastAsia="仿宋" w:cs="仿宋"/>
                <w:b w:val="0"/>
                <w:bCs w:val="0"/>
                <w:sz w:val="24"/>
                <w:szCs w:val="24"/>
                <w:lang w:val="en-US" w:eastAsia="zh-CN"/>
              </w:rPr>
              <w:t>每学年均集中安排师德师风专题教育培训、业务能力培训、专业前沿技术培训，累计培训20天以上，并创造机会让青年教师参加各类学术研讨活动、教学竞赛，同时针对各位教师的不同情况再进行个别指导，真正做到内化于心外化于行。</w:t>
            </w:r>
          </w:p>
          <w:p>
            <w:pPr>
              <w:numPr>
                <w:ilvl w:val="0"/>
                <w:numId w:val="0"/>
              </w:numPr>
              <w:spacing w:line="360" w:lineRule="auto"/>
              <w:ind w:firstLine="482"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3.实施“青年教师挂职锻炼”，培养双师型教师。</w:t>
            </w:r>
            <w:r>
              <w:rPr>
                <w:rFonts w:hint="eastAsia" w:ascii="仿宋" w:hAnsi="仿宋" w:eastAsia="仿宋" w:cs="仿宋"/>
                <w:b w:val="0"/>
                <w:bCs w:val="0"/>
                <w:sz w:val="24"/>
                <w:szCs w:val="24"/>
                <w:lang w:val="en-US" w:eastAsia="zh-CN"/>
              </w:rPr>
              <w:t xml:space="preserve">鉴于专业实践性强的特点，基于校企合作优势，鼓励青年教师利用寒暑假时间深入企业学习历练，了解企业人才需求实况，熟悉专业前沿技术，提升专业实践技能，促进教学理论与实践有效融合。同时，鼓励青年教师积极考取专业相关职业资格证书，提升教师理论水平和实践能力。    </w:t>
            </w:r>
          </w:p>
          <w:p>
            <w:pPr>
              <w:numPr>
                <w:ilvl w:val="0"/>
                <w:numId w:val="0"/>
              </w:numPr>
              <w:spacing w:line="360" w:lineRule="auto"/>
              <w:ind w:firstLine="482"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4.建立青年教师激励机制，切实提升科研能力。</w:t>
            </w:r>
            <w:r>
              <w:rPr>
                <w:rFonts w:hint="eastAsia" w:ascii="仿宋" w:hAnsi="仿宋" w:eastAsia="仿宋" w:cs="仿宋"/>
                <w:b w:val="0"/>
                <w:bCs w:val="0"/>
                <w:sz w:val="24"/>
                <w:szCs w:val="24"/>
                <w:lang w:val="en-US" w:eastAsia="zh-CN"/>
              </w:rPr>
              <w:t>每学期末，均针对青年教师实际情况布置教科研任务清单，并量化目标，由导师跟进指导。每学期初，由教研室主任负责统计各位教师教科研任务完成情况并在教研室内公布，对表现突出的教师及时予以表扬，鼓励先进，鞭策落后者，以形成赶、帮、超的良好机制。</w:t>
            </w:r>
          </w:p>
          <w:p>
            <w:pPr>
              <w:numPr>
                <w:ilvl w:val="0"/>
                <w:numId w:val="0"/>
              </w:numPr>
              <w:spacing w:line="360" w:lineRule="auto"/>
              <w:ind w:firstLine="482" w:firstLineChars="200"/>
              <w:jc w:val="left"/>
              <w:rPr>
                <w:rFonts w:ascii="仿宋" w:hAnsi="仿宋" w:eastAsia="仿宋"/>
                <w:color w:val="000000"/>
                <w:kern w:val="0"/>
                <w:sz w:val="30"/>
                <w:szCs w:val="30"/>
              </w:rPr>
            </w:pPr>
            <w:r>
              <w:rPr>
                <w:rFonts w:hint="eastAsia" w:ascii="仿宋" w:hAnsi="仿宋" w:eastAsia="仿宋" w:cs="仿宋"/>
                <w:b/>
                <w:bCs/>
                <w:sz w:val="24"/>
                <w:szCs w:val="24"/>
                <w:lang w:val="en-US" w:eastAsia="zh-CN"/>
              </w:rPr>
              <w:t>5.实行试讲及听课评课制度，有效提升教学水平。</w:t>
            </w:r>
            <w:r>
              <w:rPr>
                <w:rFonts w:hint="eastAsia" w:ascii="仿宋" w:hAnsi="仿宋" w:eastAsia="仿宋" w:cs="仿宋"/>
                <w:b w:val="0"/>
                <w:bCs w:val="0"/>
                <w:sz w:val="24"/>
                <w:szCs w:val="24"/>
                <w:lang w:val="en-US" w:eastAsia="zh-CN"/>
              </w:rPr>
              <w:t>青年教师首次上课均组织试讲，新入职教师需选择老教师相同课程或相近课程完整系统地听课，通过老教师的言传身教，助力青年教师成长；青年教师每学期要有计划地听取老教师授课，老教师也要听青年教师的课，互相讲评，认真切磋，以保证教学质量不断提高。</w:t>
            </w:r>
          </w:p>
        </w:tc>
      </w:tr>
    </w:tbl>
    <w:tbl>
      <w:tblPr>
        <w:tblStyle w:val="11"/>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423"/>
        <w:gridCol w:w="1277"/>
        <w:gridCol w:w="3165"/>
        <w:gridCol w:w="784"/>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snapToGrid w:val="0"/>
              <w:ind w:right="-62"/>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新入职教师姓名</w:t>
            </w:r>
          </w:p>
        </w:tc>
        <w:tc>
          <w:tcPr>
            <w:tcW w:w="1423" w:type="dxa"/>
            <w:vAlign w:val="center"/>
          </w:tcPr>
          <w:p>
            <w:pPr>
              <w:snapToGrid w:val="0"/>
              <w:ind w:right="-62"/>
              <w:jc w:val="center"/>
              <w:rPr>
                <w:rFonts w:hint="eastAsia" w:ascii="仿宋" w:hAnsi="仿宋" w:eastAsia="仿宋" w:cs="仿宋"/>
                <w:color w:val="000000"/>
                <w:sz w:val="21"/>
                <w:szCs w:val="21"/>
              </w:rPr>
            </w:pPr>
            <w:r>
              <w:rPr>
                <w:rFonts w:hint="eastAsia" w:ascii="仿宋" w:hAnsi="仿宋" w:eastAsia="仿宋" w:cs="仿宋"/>
                <w:color w:val="000000"/>
                <w:sz w:val="21"/>
                <w:szCs w:val="21"/>
              </w:rPr>
              <w:t>培训时间</w:t>
            </w:r>
          </w:p>
          <w:p>
            <w:pPr>
              <w:snapToGrid w:val="0"/>
              <w:ind w:right="-62"/>
              <w:jc w:val="center"/>
              <w:rPr>
                <w:rFonts w:hint="eastAsia" w:ascii="仿宋" w:hAnsi="仿宋" w:eastAsia="仿宋" w:cs="仿宋"/>
                <w:color w:val="000000"/>
                <w:sz w:val="21"/>
                <w:szCs w:val="21"/>
              </w:rPr>
            </w:pPr>
            <w:r>
              <w:rPr>
                <w:rFonts w:hint="eastAsia" w:ascii="仿宋" w:hAnsi="仿宋" w:eastAsia="仿宋" w:cs="仿宋"/>
                <w:color w:val="000000"/>
                <w:sz w:val="21"/>
                <w:szCs w:val="21"/>
              </w:rPr>
              <w:t>（学时）</w:t>
            </w:r>
          </w:p>
        </w:tc>
        <w:tc>
          <w:tcPr>
            <w:tcW w:w="1277" w:type="dxa"/>
            <w:vAlign w:val="center"/>
          </w:tcPr>
          <w:p>
            <w:pPr>
              <w:snapToGrid w:val="0"/>
              <w:ind w:right="-62"/>
              <w:jc w:val="center"/>
              <w:rPr>
                <w:rFonts w:hint="eastAsia" w:ascii="仿宋" w:hAnsi="仿宋" w:eastAsia="仿宋" w:cs="仿宋"/>
                <w:color w:val="000000"/>
                <w:sz w:val="21"/>
                <w:szCs w:val="21"/>
              </w:rPr>
            </w:pPr>
            <w:r>
              <w:rPr>
                <w:rFonts w:hint="eastAsia" w:ascii="仿宋" w:hAnsi="仿宋" w:eastAsia="仿宋" w:cs="仿宋"/>
                <w:color w:val="000000"/>
                <w:sz w:val="21"/>
                <w:szCs w:val="21"/>
              </w:rPr>
              <w:t>培训地点</w:t>
            </w:r>
          </w:p>
        </w:tc>
        <w:tc>
          <w:tcPr>
            <w:tcW w:w="3165" w:type="dxa"/>
            <w:vAlign w:val="center"/>
          </w:tcPr>
          <w:p>
            <w:pPr>
              <w:snapToGrid w:val="0"/>
              <w:ind w:right="-62"/>
              <w:jc w:val="center"/>
              <w:rPr>
                <w:rFonts w:hint="eastAsia" w:ascii="仿宋" w:hAnsi="仿宋" w:eastAsia="仿宋" w:cs="仿宋"/>
                <w:color w:val="000000"/>
                <w:sz w:val="21"/>
                <w:szCs w:val="21"/>
              </w:rPr>
            </w:pPr>
            <w:r>
              <w:rPr>
                <w:rFonts w:hint="eastAsia" w:ascii="仿宋" w:hAnsi="仿宋" w:eastAsia="仿宋" w:cs="仿宋"/>
                <w:color w:val="000000"/>
                <w:sz w:val="21"/>
                <w:szCs w:val="21"/>
              </w:rPr>
              <w:t>培训单位</w:t>
            </w:r>
          </w:p>
        </w:tc>
        <w:tc>
          <w:tcPr>
            <w:tcW w:w="784" w:type="dxa"/>
            <w:vAlign w:val="center"/>
          </w:tcPr>
          <w:p>
            <w:pPr>
              <w:snapToGrid w:val="0"/>
              <w:ind w:right="-62"/>
              <w:jc w:val="center"/>
              <w:rPr>
                <w:rFonts w:hint="eastAsia" w:ascii="仿宋" w:hAnsi="仿宋" w:eastAsia="仿宋" w:cs="仿宋"/>
                <w:color w:val="000000"/>
                <w:sz w:val="21"/>
                <w:szCs w:val="21"/>
              </w:rPr>
            </w:pPr>
            <w:r>
              <w:rPr>
                <w:rFonts w:hint="eastAsia" w:ascii="仿宋" w:hAnsi="仿宋" w:eastAsia="仿宋" w:cs="仿宋"/>
                <w:color w:val="000000"/>
                <w:sz w:val="21"/>
                <w:szCs w:val="21"/>
              </w:rPr>
              <w:t>指导</w:t>
            </w:r>
          </w:p>
          <w:p>
            <w:pPr>
              <w:snapToGrid w:val="0"/>
              <w:ind w:right="-62"/>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教师</w:t>
            </w:r>
          </w:p>
        </w:tc>
        <w:tc>
          <w:tcPr>
            <w:tcW w:w="1226" w:type="dxa"/>
            <w:vAlign w:val="center"/>
          </w:tcPr>
          <w:p>
            <w:pPr>
              <w:snapToGrid w:val="0"/>
              <w:ind w:right="-62"/>
              <w:jc w:val="center"/>
              <w:rPr>
                <w:rFonts w:hint="eastAsia" w:ascii="仿宋" w:hAnsi="仿宋" w:eastAsia="仿宋" w:cs="仿宋"/>
                <w:color w:val="000000"/>
                <w:sz w:val="21"/>
                <w:szCs w:val="21"/>
              </w:rPr>
            </w:pPr>
            <w:r>
              <w:rPr>
                <w:rFonts w:hint="eastAsia" w:ascii="仿宋" w:hAnsi="仿宋" w:eastAsia="仿宋" w:cs="仿宋"/>
                <w:color w:val="000000"/>
                <w:sz w:val="21"/>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李欢欢</w:t>
            </w:r>
          </w:p>
        </w:tc>
        <w:tc>
          <w:tcPr>
            <w:tcW w:w="1423"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2020.07（64）</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吉林省高等学校师资培训中心</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杜祖起</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李欢欢</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2021.09（6）</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校内实验室</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江苏东华测试技术股份有限公司</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杜祖起</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李欢欢</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2021.10（18）</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校内实验室</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广联达科技股份有限公司</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杜祖起</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李欢欢</w:t>
            </w:r>
          </w:p>
        </w:tc>
        <w:tc>
          <w:tcPr>
            <w:tcW w:w="1423"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2021.08（10）</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上海红瓦信息科技有限公司</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杜祖起</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李欢欢</w:t>
            </w:r>
          </w:p>
        </w:tc>
        <w:tc>
          <w:tcPr>
            <w:tcW w:w="1423"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2022.04（32）</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广联达科技股份有限公司</w:t>
            </w:r>
          </w:p>
        </w:tc>
        <w:tc>
          <w:tcPr>
            <w:tcW w:w="784" w:type="dxa"/>
            <w:vAlign w:val="center"/>
          </w:tcPr>
          <w:p>
            <w:pPr>
              <w:snapToGrid w:val="0"/>
              <w:ind w:right="-62"/>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杜祖起</w:t>
            </w:r>
          </w:p>
        </w:tc>
        <w:tc>
          <w:tcPr>
            <w:tcW w:w="1226" w:type="dxa"/>
            <w:vAlign w:val="center"/>
          </w:tcPr>
          <w:p>
            <w:pPr>
              <w:snapToGrid w:val="0"/>
              <w:ind w:right="-62"/>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李欢欢</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2022.04（10）</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吉林省教育厅</w:t>
            </w:r>
          </w:p>
        </w:tc>
        <w:tc>
          <w:tcPr>
            <w:tcW w:w="784" w:type="dxa"/>
            <w:vAlign w:val="center"/>
          </w:tcPr>
          <w:p>
            <w:pPr>
              <w:snapToGrid w:val="0"/>
              <w:ind w:right="-62"/>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杜祖起</w:t>
            </w:r>
          </w:p>
        </w:tc>
        <w:tc>
          <w:tcPr>
            <w:tcW w:w="1226" w:type="dxa"/>
            <w:vAlign w:val="center"/>
          </w:tcPr>
          <w:p>
            <w:pPr>
              <w:snapToGrid w:val="0"/>
              <w:ind w:right="-62"/>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李欢欢</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2022.07（10）</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国家高等教育智慧教育平台</w:t>
            </w:r>
          </w:p>
        </w:tc>
        <w:tc>
          <w:tcPr>
            <w:tcW w:w="784" w:type="dxa"/>
            <w:vAlign w:val="center"/>
          </w:tcPr>
          <w:p>
            <w:pPr>
              <w:snapToGrid w:val="0"/>
              <w:ind w:right="-62"/>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杜祖起</w:t>
            </w:r>
          </w:p>
        </w:tc>
        <w:tc>
          <w:tcPr>
            <w:tcW w:w="1226" w:type="dxa"/>
            <w:vAlign w:val="center"/>
          </w:tcPr>
          <w:p>
            <w:pPr>
              <w:snapToGrid w:val="0"/>
              <w:ind w:right="-62"/>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李欢欢</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2022.08（24）</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中国建设教育学会</w:t>
            </w:r>
          </w:p>
        </w:tc>
        <w:tc>
          <w:tcPr>
            <w:tcW w:w="784" w:type="dxa"/>
            <w:vAlign w:val="center"/>
          </w:tcPr>
          <w:p>
            <w:pPr>
              <w:snapToGrid w:val="0"/>
              <w:ind w:right="-62"/>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杜祖起</w:t>
            </w:r>
          </w:p>
        </w:tc>
        <w:tc>
          <w:tcPr>
            <w:tcW w:w="1226" w:type="dxa"/>
            <w:vAlign w:val="center"/>
          </w:tcPr>
          <w:p>
            <w:pPr>
              <w:snapToGrid w:val="0"/>
              <w:ind w:right="-62"/>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曹佳聪</w:t>
            </w:r>
          </w:p>
        </w:tc>
        <w:tc>
          <w:tcPr>
            <w:tcW w:w="1423"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2021.07（64）</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吉林省高等学校师资培训中心</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孙娜</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曹佳聪</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2021.09（6）</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校内实验室</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江苏东华测试技术股份有限公司</w:t>
            </w:r>
          </w:p>
        </w:tc>
        <w:tc>
          <w:tcPr>
            <w:tcW w:w="784"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孙娜</w:t>
            </w:r>
          </w:p>
        </w:tc>
        <w:tc>
          <w:tcPr>
            <w:tcW w:w="1226"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曹佳聪</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2021.10（18）</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校内实验室</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广联达科技股份有限公司</w:t>
            </w:r>
          </w:p>
        </w:tc>
        <w:tc>
          <w:tcPr>
            <w:tcW w:w="784"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孙娜</w:t>
            </w:r>
          </w:p>
        </w:tc>
        <w:tc>
          <w:tcPr>
            <w:tcW w:w="1226"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曹佳聪</w:t>
            </w:r>
          </w:p>
        </w:tc>
        <w:tc>
          <w:tcPr>
            <w:tcW w:w="1423"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2021.12（10）</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长春市金碧阁大厦</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吉林省装配式建筑“双师双能型”教师培养培训基地</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孙娜</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曹佳聪</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2022.04（10）</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吉林省教育厅</w:t>
            </w:r>
          </w:p>
        </w:tc>
        <w:tc>
          <w:tcPr>
            <w:tcW w:w="784"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孙娜</w:t>
            </w:r>
          </w:p>
        </w:tc>
        <w:tc>
          <w:tcPr>
            <w:tcW w:w="1226"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曹佳聪</w:t>
            </w:r>
          </w:p>
        </w:tc>
        <w:tc>
          <w:tcPr>
            <w:tcW w:w="1423"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2022.05（32）</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广联达科技股份有限公司</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孙娜</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曹佳聪</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2022.06（8）</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教育部高等教育司</w:t>
            </w:r>
          </w:p>
        </w:tc>
        <w:tc>
          <w:tcPr>
            <w:tcW w:w="784"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孙娜</w:t>
            </w:r>
          </w:p>
        </w:tc>
        <w:tc>
          <w:tcPr>
            <w:tcW w:w="1226"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曹佳聪</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2022.07（10）</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国家高等教育智慧教育平台</w:t>
            </w:r>
          </w:p>
        </w:tc>
        <w:tc>
          <w:tcPr>
            <w:tcW w:w="784"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孙娜</w:t>
            </w:r>
          </w:p>
        </w:tc>
        <w:tc>
          <w:tcPr>
            <w:tcW w:w="1226"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曹佳聪</w:t>
            </w:r>
          </w:p>
        </w:tc>
        <w:tc>
          <w:tcPr>
            <w:tcW w:w="1423"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2022.08（10）</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上海红瓦信息科技有限公司</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孙娜</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李佳慧</w:t>
            </w:r>
          </w:p>
        </w:tc>
        <w:tc>
          <w:tcPr>
            <w:tcW w:w="1423"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2020.07（64）</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吉林省高等学校师资培训中心</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孙娜</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李佳慧</w:t>
            </w:r>
          </w:p>
        </w:tc>
        <w:tc>
          <w:tcPr>
            <w:tcW w:w="1423"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2021.08（10）</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上海红瓦信息科技有限公司</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孙娜</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李佳慧</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2021.09（6）</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校内实验室</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江苏东华测试技术股份有限公司</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孙娜</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李佳慧</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2021.10（18）</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校内实验室</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广联达科技股份有限公司</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孙娜</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李佳慧</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2022.04（10）</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吉林省教育厅</w:t>
            </w:r>
          </w:p>
        </w:tc>
        <w:tc>
          <w:tcPr>
            <w:tcW w:w="784"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孙娜</w:t>
            </w:r>
          </w:p>
        </w:tc>
        <w:tc>
          <w:tcPr>
            <w:tcW w:w="1226"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李佳慧</w:t>
            </w:r>
          </w:p>
        </w:tc>
        <w:tc>
          <w:tcPr>
            <w:tcW w:w="1423"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2022.04（32）</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广联达科技有限公司</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孙娜</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李佳慧</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2022.07（10）</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国家高等教育智慧教育平台</w:t>
            </w:r>
          </w:p>
        </w:tc>
        <w:tc>
          <w:tcPr>
            <w:tcW w:w="784"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孙娜</w:t>
            </w:r>
          </w:p>
        </w:tc>
        <w:tc>
          <w:tcPr>
            <w:tcW w:w="1226"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苏颂</w:t>
            </w:r>
          </w:p>
        </w:tc>
        <w:tc>
          <w:tcPr>
            <w:tcW w:w="1423"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2020.07（64）</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吉林省高等学校师资培训中心</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王玉军</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苏颂</w:t>
            </w:r>
          </w:p>
        </w:tc>
        <w:tc>
          <w:tcPr>
            <w:tcW w:w="1423"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2021.08（10）</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上海红瓦信息科技有限公司</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王玉军</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苏颂</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2021.09（6）</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校内实验室</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江苏东华测试技术股份有限公司</w:t>
            </w:r>
          </w:p>
        </w:tc>
        <w:tc>
          <w:tcPr>
            <w:tcW w:w="784"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王玉军</w:t>
            </w:r>
          </w:p>
        </w:tc>
        <w:tc>
          <w:tcPr>
            <w:tcW w:w="1226"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苏颂</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2021.10（18）</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校内实验室</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广联达科技股份有限公司</w:t>
            </w:r>
          </w:p>
        </w:tc>
        <w:tc>
          <w:tcPr>
            <w:tcW w:w="784"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王玉军</w:t>
            </w:r>
          </w:p>
        </w:tc>
        <w:tc>
          <w:tcPr>
            <w:tcW w:w="1226"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苏颂</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2022.04（10）</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吉林省教育厅</w:t>
            </w:r>
          </w:p>
        </w:tc>
        <w:tc>
          <w:tcPr>
            <w:tcW w:w="784"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王玉军</w:t>
            </w:r>
          </w:p>
        </w:tc>
        <w:tc>
          <w:tcPr>
            <w:tcW w:w="1226"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苏颂</w:t>
            </w:r>
          </w:p>
        </w:tc>
        <w:tc>
          <w:tcPr>
            <w:tcW w:w="1423"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2022.04（32）</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广联达科技有限公司</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王玉军</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苏颂</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2022.07（10）</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国家高等教育智慧教育平台</w:t>
            </w:r>
          </w:p>
        </w:tc>
        <w:tc>
          <w:tcPr>
            <w:tcW w:w="784"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王玉军</w:t>
            </w:r>
          </w:p>
        </w:tc>
        <w:tc>
          <w:tcPr>
            <w:tcW w:w="1226"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刘源</w:t>
            </w:r>
          </w:p>
        </w:tc>
        <w:tc>
          <w:tcPr>
            <w:tcW w:w="1423"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2021.07（64）</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吉林省高等学校师资培训中心</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杜祖起</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刘源</w:t>
            </w:r>
          </w:p>
        </w:tc>
        <w:tc>
          <w:tcPr>
            <w:tcW w:w="1423" w:type="dxa"/>
            <w:vAlign w:val="center"/>
          </w:tcPr>
          <w:p>
            <w:pPr>
              <w:keepNext w:val="0"/>
              <w:keepLines w:val="0"/>
              <w:widowControl/>
              <w:suppressLineNumbers w:val="0"/>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2021.08（10）</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上海红瓦信息科技有限公司</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杜祖起</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刘源</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2021.09（6）</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校内实验室</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江苏东华测试技术股份有限公司</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杜祖起</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刘源</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2021.10（18）</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校内实验室</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广联达科技股份有限公司</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杜祖起</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刘源</w:t>
            </w:r>
          </w:p>
        </w:tc>
        <w:tc>
          <w:tcPr>
            <w:tcW w:w="142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2022.04（10）</w:t>
            </w:r>
          </w:p>
        </w:tc>
        <w:tc>
          <w:tcPr>
            <w:tcW w:w="12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吉林省教育厅</w:t>
            </w:r>
          </w:p>
        </w:tc>
        <w:tc>
          <w:tcPr>
            <w:tcW w:w="784"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杜祖起</w:t>
            </w:r>
          </w:p>
        </w:tc>
        <w:tc>
          <w:tcPr>
            <w:tcW w:w="1226" w:type="dxa"/>
            <w:vAlign w:val="center"/>
          </w:tcPr>
          <w:p>
            <w:pPr>
              <w:snapToGrid w:val="0"/>
              <w:ind w:right="-62"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刘源</w:t>
            </w:r>
          </w:p>
        </w:tc>
        <w:tc>
          <w:tcPr>
            <w:tcW w:w="1423"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2022.04（32）</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广联达科技有限公司</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杜祖起</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刘源</w:t>
            </w:r>
          </w:p>
        </w:tc>
        <w:tc>
          <w:tcPr>
            <w:tcW w:w="1423"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2022.07（10）</w:t>
            </w:r>
          </w:p>
        </w:tc>
        <w:tc>
          <w:tcPr>
            <w:tcW w:w="1277"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线上</w:t>
            </w:r>
          </w:p>
        </w:tc>
        <w:tc>
          <w:tcPr>
            <w:tcW w:w="3165"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国家高等教育智慧教育平台</w:t>
            </w:r>
          </w:p>
        </w:tc>
        <w:tc>
          <w:tcPr>
            <w:tcW w:w="784"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杜祖起</w:t>
            </w:r>
          </w:p>
        </w:tc>
        <w:tc>
          <w:tcPr>
            <w:tcW w:w="1226" w:type="dxa"/>
            <w:vAlign w:val="center"/>
          </w:tcPr>
          <w:p>
            <w:pPr>
              <w:snapToGrid w:val="0"/>
              <w:ind w:right="-62" w:right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教授</w:t>
            </w:r>
          </w:p>
        </w:tc>
      </w:tr>
    </w:tbl>
    <w:p>
      <w:pPr>
        <w:widowControl/>
        <w:ind w:firstLine="640" w:firstLineChars="200"/>
        <w:jc w:val="left"/>
        <w:rPr>
          <w:rFonts w:ascii="黑体" w:hAnsi="黑体" w:eastAsia="黑体"/>
          <w:color w:val="000000"/>
          <w:sz w:val="32"/>
          <w:szCs w:val="32"/>
        </w:rPr>
      </w:pPr>
    </w:p>
    <w:p>
      <w:pPr>
        <w:widowControl/>
        <w:ind w:firstLine="640" w:firstLineChars="200"/>
        <w:jc w:val="left"/>
        <w:rPr>
          <w:rFonts w:ascii="黑体" w:hAnsi="黑体" w:eastAsia="黑体"/>
          <w:color w:val="000000"/>
          <w:sz w:val="32"/>
          <w:szCs w:val="32"/>
        </w:rPr>
      </w:pPr>
      <w:r>
        <w:rPr>
          <w:rFonts w:ascii="黑体" w:hAnsi="黑体" w:eastAsia="黑体"/>
          <w:color w:val="000000"/>
          <w:sz w:val="32"/>
          <w:szCs w:val="32"/>
        </w:rPr>
        <w:t>四、</w:t>
      </w:r>
      <w:r>
        <w:rPr>
          <w:rFonts w:hint="eastAsia" w:ascii="黑体" w:hAnsi="黑体" w:eastAsia="黑体"/>
          <w:color w:val="000000"/>
          <w:sz w:val="32"/>
          <w:szCs w:val="32"/>
        </w:rPr>
        <w:t>教学组织与管理</w:t>
      </w:r>
    </w:p>
    <w:tbl>
      <w:tblPr>
        <w:tblStyle w:val="24"/>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pPr>
              <w:spacing w:line="360" w:lineRule="exact"/>
              <w:ind w:right="-62"/>
              <w:rPr>
                <w:rFonts w:hint="eastAsia" w:ascii="仿宋" w:hAnsi="仿宋" w:eastAsia="仿宋"/>
                <w:kern w:val="0"/>
                <w:sz w:val="24"/>
              </w:rPr>
            </w:pPr>
            <w:r>
              <w:rPr>
                <w:rFonts w:hint="eastAsia" w:ascii="仿宋" w:hAnsi="仿宋" w:eastAsia="仿宋"/>
                <w:kern w:val="0"/>
                <w:sz w:val="24"/>
              </w:rPr>
              <w:t>（教学计划、教学运行、课堂教学、实践教学、教学评价、落实教授为本科生授课情况等概述）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rPr>
                <w:rFonts w:hint="eastAsia" w:ascii="仿宋" w:hAnsi="仿宋" w:eastAsia="仿宋" w:cs="仿宋"/>
                <w:b/>
                <w:bCs/>
                <w:lang w:val="en-US" w:eastAsia="zh-CN"/>
              </w:rPr>
            </w:pPr>
            <w:r>
              <w:rPr>
                <w:rFonts w:hint="eastAsia" w:ascii="仿宋" w:hAnsi="仿宋" w:eastAsia="仿宋" w:cs="仿宋"/>
                <w:b/>
                <w:bCs/>
                <w:lang w:val="en-US" w:eastAsia="zh-CN"/>
              </w:rPr>
              <w:t>（一）教学计划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rPr>
                <w:rFonts w:hint="default" w:ascii="仿宋" w:hAnsi="仿宋" w:eastAsia="仿宋" w:cs="仿宋"/>
                <w:lang w:val="en-US" w:eastAsia="zh-CN"/>
              </w:rPr>
            </w:pPr>
            <w:r>
              <w:rPr>
                <w:rFonts w:hint="eastAsia" w:ascii="仿宋" w:hAnsi="仿宋" w:eastAsia="仿宋" w:cs="仿宋"/>
                <w:lang w:val="en-US" w:eastAsia="zh-CN"/>
              </w:rPr>
              <w:t>工程造价教研室在充分开展调研、了解社会需求的前提下，组织修订了2020版“3+1”人才培养方案，科学构建工程造价专业人才培养课程体系，实现了三大融合：即专业教育融合思政，增设工程伦理课程；课程体系融合造价师考试内容体系，开设土建、安装等多个专业方向课程；专业培养融合行业前沿技术，BIM、装配式、云计算等技术全面入课，构建复合型专业课程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rPr>
                <w:rFonts w:hint="eastAsia" w:ascii="仿宋" w:hAnsi="仿宋" w:eastAsia="仿宋" w:cs="仿宋"/>
                <w:lang w:val="en-US" w:eastAsia="zh-CN"/>
              </w:rPr>
            </w:pPr>
            <w:r>
              <w:rPr>
                <w:rFonts w:hint="eastAsia" w:ascii="仿宋" w:hAnsi="仿宋" w:eastAsia="仿宋" w:cs="仿宋"/>
                <w:lang w:val="en-US" w:eastAsia="zh-CN"/>
              </w:rPr>
              <w:t>与此同时，工程造价教研室制定学期工作计划、理论教学计划、实践教学计划、关键工作运行进度计划等，保障教研室工作有条不紊推进；工程造价教研室每门课程都制定有完整规范的教学大纲，作为教师开展教学工作的基本依据及检查教师教学质量的标准；所有专业教师在实施教学前都编制课程教学日历、课程教案等文件，保障教学工作科学有序进行。教学计划规定开设的课程一经开出，一般不得停课、调课或增减课时。若确因教学需要，任课教师应向学院提出申请，报学校审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rPr>
                <w:rFonts w:hint="default" w:ascii="仿宋" w:hAnsi="仿宋" w:eastAsia="仿宋" w:cs="仿宋"/>
                <w:b/>
                <w:bCs/>
                <w:lang w:val="en-US" w:eastAsia="zh-CN"/>
              </w:rPr>
            </w:pPr>
            <w:r>
              <w:rPr>
                <w:rFonts w:hint="eastAsia" w:ascii="仿宋" w:hAnsi="仿宋" w:eastAsia="仿宋" w:cs="仿宋"/>
                <w:b/>
                <w:bCs/>
                <w:lang w:val="en-US" w:eastAsia="zh-CN"/>
              </w:rPr>
              <w:t>（二）教学运行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rPr>
                <w:rFonts w:hint="eastAsia" w:ascii="仿宋" w:hAnsi="仿宋" w:eastAsia="仿宋" w:cs="仿宋"/>
                <w:lang w:val="en-US" w:eastAsia="zh-CN"/>
              </w:rPr>
            </w:pPr>
            <w:r>
              <w:rPr>
                <w:rFonts w:hint="eastAsia" w:ascii="仿宋" w:hAnsi="仿宋" w:eastAsia="仿宋" w:cs="仿宋"/>
                <w:lang w:val="en-US" w:eastAsia="zh-CN"/>
              </w:rPr>
              <w:t>教研室主任带领全体教师认真贯彻执行学校教学工作决定和决议，执行培养计划，落实工程造价专业各年级教学任务。根据工程造价教研室精细化管理制度文件相关要求，严谨安排教师教学任务，组织教师选用教材、编写教学进度表，指导实习实训、毕业论文、学生就业，组织考试命题、试卷审查、成绩评定、试卷分析以及教学材料归档等工作；认真组织开展开学查课、期中教学检查、听课评课及学生评教座谈会等活动，教学评价及质量反馈及时高效；高度重视教学工作总结及教学资料归档与建档工作，并创建信息化档案。近3年，教研室做到了每学期负责人听课8 次以上、教师间互相听课3次以上、人均调停课不超过1次，教研室每学期组织集中观摩教学、公开课等2次，</w:t>
            </w:r>
            <w:r>
              <w:rPr>
                <w:rFonts w:hint="eastAsia" w:ascii="仿宋" w:hAnsi="仿宋" w:eastAsia="仿宋" w:cs="仿宋"/>
                <w:highlight w:val="none"/>
                <w:lang w:val="en-US" w:eastAsia="zh-CN"/>
              </w:rPr>
              <w:t>连续3年没有无故调课、停课、迟到、早退等问题，</w:t>
            </w:r>
            <w:r>
              <w:rPr>
                <w:rFonts w:hint="eastAsia" w:ascii="仿宋" w:hAnsi="仿宋" w:eastAsia="仿宋" w:cs="仿宋"/>
                <w:lang w:val="en-US" w:eastAsia="zh-CN"/>
              </w:rPr>
              <w:t>无教学事故或实习实践安全事故发生；教研室在学校组织的各项教学检查中，结果均为合格；教师在学评教中满意度均在95%以上；多位教师在学校督导评教中获评优秀。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rPr>
                <w:rFonts w:hint="default" w:ascii="仿宋" w:hAnsi="仿宋" w:eastAsia="仿宋" w:cs="仿宋"/>
                <w:b/>
                <w:bCs/>
                <w:lang w:val="en-US" w:eastAsia="zh-CN"/>
              </w:rPr>
            </w:pPr>
            <w:r>
              <w:rPr>
                <w:rFonts w:hint="eastAsia" w:ascii="仿宋" w:hAnsi="仿宋" w:eastAsia="仿宋" w:cs="仿宋"/>
                <w:b/>
                <w:bCs/>
                <w:lang w:val="en-US" w:eastAsia="zh-CN"/>
              </w:rPr>
              <w:t>（三）课堂教学</w:t>
            </w:r>
          </w:p>
          <w:p>
            <w:pPr>
              <w:numPr>
                <w:ilvl w:val="0"/>
                <w:numId w:val="0"/>
              </w:numPr>
              <w:spacing w:line="360" w:lineRule="auto"/>
              <w:ind w:firstLine="480" w:firstLineChars="200"/>
              <w:jc w:val="left"/>
              <w:rPr>
                <w:rFonts w:hint="default" w:ascii="仿宋" w:hAnsi="仿宋" w:eastAsia="仿宋" w:cs="Times New Roman"/>
                <w:b w:val="0"/>
                <w:bCs w:val="0"/>
                <w:color w:val="000000"/>
                <w:kern w:val="0"/>
                <w:sz w:val="24"/>
                <w:szCs w:val="24"/>
                <w:lang w:val="en-US" w:eastAsia="zh-CN" w:bidi="ar-SA"/>
              </w:rPr>
            </w:pPr>
            <w:r>
              <w:rPr>
                <w:rFonts w:hint="eastAsia" w:ascii="仿宋" w:hAnsi="仿宋" w:eastAsia="仿宋" w:cs="Times New Roman"/>
                <w:b w:val="0"/>
                <w:bCs w:val="0"/>
                <w:color w:val="000000"/>
                <w:kern w:val="0"/>
                <w:sz w:val="24"/>
                <w:szCs w:val="24"/>
                <w:lang w:val="en-US" w:eastAsia="zh-CN" w:bidi="ar-SA"/>
              </w:rPr>
              <w:t>工程造价教研室根据专业课程性质，成立造价组、施工组、管理组、实践组等教学团队，涵盖教研室全体教师，并实行课程组负责人制，形成教研室团队协作效应，以教学改革焕发教学新活力、激发学生内驱力。</w:t>
            </w:r>
            <w:r>
              <w:rPr>
                <w:rFonts w:hint="eastAsia" w:ascii="仿宋" w:hAnsi="仿宋" w:eastAsia="仿宋" w:cs="Times New Roman"/>
                <w:b w:val="0"/>
                <w:bCs w:val="0"/>
                <w:color w:val="000000"/>
                <w:kern w:val="0"/>
                <w:sz w:val="24"/>
                <w:szCs w:val="24"/>
                <w:lang w:val="en-US" w:eastAsia="zh-CN" w:bidi="ar-SA"/>
              </w:rPr>
              <w:fldChar w:fldCharType="begin"/>
            </w:r>
            <w:r>
              <w:rPr>
                <w:rFonts w:hint="eastAsia" w:ascii="仿宋" w:hAnsi="仿宋" w:eastAsia="仿宋" w:cs="Times New Roman"/>
                <w:b w:val="0"/>
                <w:bCs w:val="0"/>
                <w:color w:val="000000"/>
                <w:kern w:val="0"/>
                <w:sz w:val="24"/>
                <w:szCs w:val="24"/>
                <w:lang w:val="en-US" w:eastAsia="zh-CN" w:bidi="ar-SA"/>
              </w:rPr>
              <w:instrText xml:space="preserve"> = 1 \* GB3 \* MERGEFORMAT </w:instrText>
            </w:r>
            <w:r>
              <w:rPr>
                <w:rFonts w:hint="eastAsia" w:ascii="仿宋" w:hAnsi="仿宋" w:eastAsia="仿宋" w:cs="Times New Roman"/>
                <w:b w:val="0"/>
                <w:bCs w:val="0"/>
                <w:color w:val="000000"/>
                <w:kern w:val="0"/>
                <w:sz w:val="24"/>
                <w:szCs w:val="24"/>
                <w:lang w:val="en-US" w:eastAsia="zh-CN" w:bidi="ar-SA"/>
              </w:rPr>
              <w:fldChar w:fldCharType="separate"/>
            </w:r>
            <w:r>
              <w:rPr>
                <w:rFonts w:hint="eastAsia" w:ascii="仿宋" w:hAnsi="仿宋" w:eastAsia="仿宋" w:cs="Times New Roman"/>
                <w:b w:val="0"/>
                <w:bCs w:val="0"/>
                <w:color w:val="000000"/>
                <w:kern w:val="0"/>
                <w:sz w:val="24"/>
                <w:szCs w:val="24"/>
                <w:lang w:val="en-US" w:eastAsia="zh-CN" w:bidi="ar-SA"/>
              </w:rPr>
              <w:t>①</w:t>
            </w:r>
            <w:r>
              <w:rPr>
                <w:rFonts w:hint="eastAsia" w:ascii="仿宋" w:hAnsi="仿宋" w:eastAsia="仿宋" w:cs="Times New Roman"/>
                <w:b w:val="0"/>
                <w:bCs w:val="0"/>
                <w:color w:val="000000"/>
                <w:kern w:val="0"/>
                <w:sz w:val="24"/>
                <w:szCs w:val="24"/>
                <w:lang w:val="en-US" w:eastAsia="zh-CN" w:bidi="ar-SA"/>
              </w:rPr>
              <w:fldChar w:fldCharType="end"/>
            </w:r>
            <w:r>
              <w:rPr>
                <w:rFonts w:hint="eastAsia" w:ascii="仿宋" w:hAnsi="仿宋" w:eastAsia="仿宋" w:cs="Times New Roman"/>
                <w:b w:val="0"/>
                <w:bCs w:val="0"/>
                <w:color w:val="000000"/>
                <w:kern w:val="0"/>
                <w:sz w:val="24"/>
                <w:szCs w:val="24"/>
                <w:lang w:val="en-US" w:eastAsia="zh-CN" w:bidi="ar-SA"/>
              </w:rPr>
              <w:t>积极推进课程思政。构建多元化课程思政体系，实现知识传授、能力提升与价值引领三位一体，并在专业课程教学中全面推广。</w:t>
            </w:r>
            <w:r>
              <w:rPr>
                <w:rFonts w:hint="eastAsia" w:ascii="仿宋" w:hAnsi="仿宋" w:eastAsia="仿宋" w:cs="Times New Roman"/>
                <w:b w:val="0"/>
                <w:bCs w:val="0"/>
                <w:color w:val="000000"/>
                <w:kern w:val="0"/>
                <w:sz w:val="24"/>
                <w:szCs w:val="24"/>
                <w:lang w:val="en-US" w:eastAsia="zh-CN" w:bidi="ar-SA"/>
              </w:rPr>
              <w:fldChar w:fldCharType="begin"/>
            </w:r>
            <w:r>
              <w:rPr>
                <w:rFonts w:hint="eastAsia" w:ascii="仿宋" w:hAnsi="仿宋" w:eastAsia="仿宋" w:cs="Times New Roman"/>
                <w:b w:val="0"/>
                <w:bCs w:val="0"/>
                <w:color w:val="000000"/>
                <w:kern w:val="0"/>
                <w:sz w:val="24"/>
                <w:szCs w:val="24"/>
                <w:lang w:val="en-US" w:eastAsia="zh-CN" w:bidi="ar-SA"/>
              </w:rPr>
              <w:instrText xml:space="preserve"> = 2 \* GB3 \* MERGEFORMAT </w:instrText>
            </w:r>
            <w:r>
              <w:rPr>
                <w:rFonts w:hint="eastAsia" w:ascii="仿宋" w:hAnsi="仿宋" w:eastAsia="仿宋" w:cs="Times New Roman"/>
                <w:b w:val="0"/>
                <w:bCs w:val="0"/>
                <w:color w:val="000000"/>
                <w:kern w:val="0"/>
                <w:sz w:val="24"/>
                <w:szCs w:val="24"/>
                <w:lang w:val="en-US" w:eastAsia="zh-CN" w:bidi="ar-SA"/>
              </w:rPr>
              <w:fldChar w:fldCharType="separate"/>
            </w:r>
            <w:r>
              <w:rPr>
                <w:rFonts w:hint="eastAsia" w:ascii="仿宋" w:hAnsi="仿宋" w:eastAsia="仿宋" w:cs="Times New Roman"/>
                <w:b w:val="0"/>
                <w:bCs w:val="0"/>
                <w:color w:val="000000"/>
                <w:kern w:val="0"/>
                <w:sz w:val="24"/>
                <w:szCs w:val="24"/>
                <w:lang w:val="en-US" w:eastAsia="zh-CN" w:bidi="ar-SA"/>
              </w:rPr>
              <w:t>②</w:t>
            </w:r>
            <w:r>
              <w:rPr>
                <w:rFonts w:hint="eastAsia" w:ascii="仿宋" w:hAnsi="仿宋" w:eastAsia="仿宋" w:cs="Times New Roman"/>
                <w:b w:val="0"/>
                <w:bCs w:val="0"/>
                <w:color w:val="000000"/>
                <w:kern w:val="0"/>
                <w:sz w:val="24"/>
                <w:szCs w:val="24"/>
                <w:lang w:val="en-US" w:eastAsia="zh-CN" w:bidi="ar-SA"/>
              </w:rPr>
              <w:fldChar w:fldCharType="end"/>
            </w:r>
            <w:r>
              <w:rPr>
                <w:rFonts w:hint="eastAsia" w:ascii="仿宋" w:hAnsi="仿宋" w:eastAsia="仿宋" w:cs="Times New Roman"/>
                <w:b w:val="0"/>
                <w:bCs w:val="0"/>
                <w:color w:val="000000"/>
                <w:kern w:val="0"/>
                <w:sz w:val="24"/>
                <w:szCs w:val="24"/>
                <w:lang w:val="en-US" w:eastAsia="zh-CN" w:bidi="ar-SA"/>
              </w:rPr>
              <w:t>持续深化教学方法改革。坚持以学生为中心，分组教学、任务驱动式教学、线上线下混合式教学等融合运用，切实实现课程质量提升与学生潜能激发完美融合。</w:t>
            </w:r>
            <w:r>
              <w:rPr>
                <w:rFonts w:hint="eastAsia" w:ascii="仿宋" w:hAnsi="仿宋" w:eastAsia="仿宋" w:cs="Times New Roman"/>
                <w:b w:val="0"/>
                <w:bCs w:val="0"/>
                <w:color w:val="000000"/>
                <w:kern w:val="0"/>
                <w:sz w:val="24"/>
                <w:szCs w:val="24"/>
                <w:lang w:val="en-US" w:eastAsia="zh-CN" w:bidi="ar-SA"/>
              </w:rPr>
              <w:fldChar w:fldCharType="begin"/>
            </w:r>
            <w:r>
              <w:rPr>
                <w:rFonts w:hint="eastAsia" w:ascii="仿宋" w:hAnsi="仿宋" w:eastAsia="仿宋" w:cs="Times New Roman"/>
                <w:b w:val="0"/>
                <w:bCs w:val="0"/>
                <w:color w:val="000000"/>
                <w:kern w:val="0"/>
                <w:sz w:val="24"/>
                <w:szCs w:val="24"/>
                <w:lang w:val="en-US" w:eastAsia="zh-CN" w:bidi="ar-SA"/>
              </w:rPr>
              <w:instrText xml:space="preserve"> = 3 \* GB3 \* MERGEFORMAT </w:instrText>
            </w:r>
            <w:r>
              <w:rPr>
                <w:rFonts w:hint="eastAsia" w:ascii="仿宋" w:hAnsi="仿宋" w:eastAsia="仿宋" w:cs="Times New Roman"/>
                <w:b w:val="0"/>
                <w:bCs w:val="0"/>
                <w:color w:val="000000"/>
                <w:kern w:val="0"/>
                <w:sz w:val="24"/>
                <w:szCs w:val="24"/>
                <w:lang w:val="en-US" w:eastAsia="zh-CN" w:bidi="ar-SA"/>
              </w:rPr>
              <w:fldChar w:fldCharType="separate"/>
            </w:r>
            <w:r>
              <w:rPr>
                <w:rFonts w:hint="eastAsia" w:ascii="仿宋" w:hAnsi="仿宋" w:eastAsia="仿宋" w:cs="Times New Roman"/>
                <w:b w:val="0"/>
                <w:bCs w:val="0"/>
                <w:color w:val="000000"/>
                <w:kern w:val="0"/>
                <w:sz w:val="24"/>
                <w:szCs w:val="24"/>
                <w:lang w:val="en-US" w:eastAsia="zh-CN" w:bidi="ar-SA"/>
              </w:rPr>
              <w:t>③</w:t>
            </w:r>
            <w:r>
              <w:rPr>
                <w:rFonts w:hint="eastAsia" w:ascii="仿宋" w:hAnsi="仿宋" w:eastAsia="仿宋" w:cs="Times New Roman"/>
                <w:b w:val="0"/>
                <w:bCs w:val="0"/>
                <w:color w:val="000000"/>
                <w:kern w:val="0"/>
                <w:sz w:val="24"/>
                <w:szCs w:val="24"/>
                <w:lang w:val="en-US" w:eastAsia="zh-CN" w:bidi="ar-SA"/>
              </w:rPr>
              <w:fldChar w:fldCharType="end"/>
            </w:r>
            <w:r>
              <w:rPr>
                <w:rFonts w:hint="eastAsia" w:ascii="仿宋" w:hAnsi="仿宋" w:eastAsia="仿宋" w:cs="Times New Roman"/>
                <w:b w:val="0"/>
                <w:bCs w:val="0"/>
                <w:color w:val="000000"/>
                <w:kern w:val="0"/>
                <w:sz w:val="24"/>
                <w:szCs w:val="24"/>
                <w:lang w:val="en-US" w:eastAsia="zh-CN" w:bidi="ar-SA"/>
              </w:rPr>
              <w:t>智慧+教学手段充分运用。依托超星平台、专业虚拟仿真资源、智慧建造软硬件资源等，不断丰富教学手段，实现专业性、前沿性、趣味性相统一。</w:t>
            </w:r>
            <w:r>
              <w:rPr>
                <w:rFonts w:hint="eastAsia" w:ascii="仿宋" w:hAnsi="仿宋" w:eastAsia="仿宋" w:cs="Times New Roman"/>
                <w:b w:val="0"/>
                <w:bCs w:val="0"/>
                <w:color w:val="000000"/>
                <w:kern w:val="0"/>
                <w:sz w:val="24"/>
                <w:szCs w:val="24"/>
                <w:lang w:val="en-US" w:eastAsia="zh-CN" w:bidi="ar-SA"/>
              </w:rPr>
              <w:fldChar w:fldCharType="begin"/>
            </w:r>
            <w:r>
              <w:rPr>
                <w:rFonts w:hint="eastAsia" w:ascii="仿宋" w:hAnsi="仿宋" w:eastAsia="仿宋" w:cs="Times New Roman"/>
                <w:b w:val="0"/>
                <w:bCs w:val="0"/>
                <w:color w:val="000000"/>
                <w:kern w:val="0"/>
                <w:sz w:val="24"/>
                <w:szCs w:val="24"/>
                <w:lang w:val="en-US" w:eastAsia="zh-CN" w:bidi="ar-SA"/>
              </w:rPr>
              <w:instrText xml:space="preserve"> = 4 \* GB3 \* MERGEFORMAT </w:instrText>
            </w:r>
            <w:r>
              <w:rPr>
                <w:rFonts w:hint="eastAsia" w:ascii="仿宋" w:hAnsi="仿宋" w:eastAsia="仿宋" w:cs="Times New Roman"/>
                <w:b w:val="0"/>
                <w:bCs w:val="0"/>
                <w:color w:val="000000"/>
                <w:kern w:val="0"/>
                <w:sz w:val="24"/>
                <w:szCs w:val="24"/>
                <w:lang w:val="en-US" w:eastAsia="zh-CN" w:bidi="ar-SA"/>
              </w:rPr>
              <w:fldChar w:fldCharType="separate"/>
            </w:r>
            <w:r>
              <w:t>④</w:t>
            </w:r>
            <w:r>
              <w:rPr>
                <w:rFonts w:hint="eastAsia" w:ascii="仿宋" w:hAnsi="仿宋" w:eastAsia="仿宋" w:cs="Times New Roman"/>
                <w:b w:val="0"/>
                <w:bCs w:val="0"/>
                <w:color w:val="000000"/>
                <w:kern w:val="0"/>
                <w:sz w:val="24"/>
                <w:szCs w:val="24"/>
                <w:lang w:val="en-US" w:eastAsia="zh-CN" w:bidi="ar-SA"/>
              </w:rPr>
              <w:fldChar w:fldCharType="end"/>
            </w:r>
            <w:r>
              <w:rPr>
                <w:rFonts w:hint="eastAsia" w:ascii="仿宋" w:hAnsi="仿宋" w:eastAsia="仿宋" w:cs="Times New Roman"/>
                <w:b w:val="0"/>
                <w:bCs w:val="0"/>
                <w:color w:val="000000"/>
                <w:kern w:val="0"/>
                <w:sz w:val="24"/>
                <w:szCs w:val="24"/>
                <w:lang w:val="en-US" w:eastAsia="zh-CN" w:bidi="ar-SA"/>
              </w:rPr>
              <w:t>改革考核方式。部分专业课程以过程阶段考核取代期末考试，考核形式多元化，有理论、有实战，有笔试、有口试，有线上、有线下，让分数成为激励学生成长的利器。</w:t>
            </w:r>
            <w:r>
              <w:rPr>
                <w:rFonts w:hint="eastAsia" w:ascii="仿宋" w:hAnsi="仿宋" w:eastAsia="仿宋" w:cs="Times New Roman"/>
                <w:b w:val="0"/>
                <w:bCs w:val="0"/>
                <w:color w:val="000000"/>
                <w:kern w:val="0"/>
                <w:sz w:val="24"/>
                <w:szCs w:val="24"/>
                <w:lang w:val="en-US" w:eastAsia="zh-CN" w:bidi="ar-SA"/>
              </w:rPr>
              <w:fldChar w:fldCharType="begin"/>
            </w:r>
            <w:r>
              <w:rPr>
                <w:rFonts w:hint="eastAsia" w:ascii="仿宋" w:hAnsi="仿宋" w:eastAsia="仿宋" w:cs="Times New Roman"/>
                <w:b w:val="0"/>
                <w:bCs w:val="0"/>
                <w:color w:val="000000"/>
                <w:kern w:val="0"/>
                <w:sz w:val="24"/>
                <w:szCs w:val="24"/>
                <w:lang w:val="en-US" w:eastAsia="zh-CN" w:bidi="ar-SA"/>
              </w:rPr>
              <w:instrText xml:space="preserve"> = 5 \* GB3 \* MERGEFORMAT </w:instrText>
            </w:r>
            <w:r>
              <w:rPr>
                <w:rFonts w:hint="eastAsia" w:ascii="仿宋" w:hAnsi="仿宋" w:eastAsia="仿宋" w:cs="Times New Roman"/>
                <w:b w:val="0"/>
                <w:bCs w:val="0"/>
                <w:color w:val="000000"/>
                <w:kern w:val="0"/>
                <w:sz w:val="24"/>
                <w:szCs w:val="24"/>
                <w:lang w:val="en-US" w:eastAsia="zh-CN" w:bidi="ar-SA"/>
              </w:rPr>
              <w:fldChar w:fldCharType="separate"/>
            </w:r>
            <w:r>
              <w:t>⑤</w:t>
            </w:r>
            <w:r>
              <w:rPr>
                <w:rFonts w:hint="eastAsia" w:ascii="仿宋" w:hAnsi="仿宋" w:eastAsia="仿宋" w:cs="Times New Roman"/>
                <w:b w:val="0"/>
                <w:bCs w:val="0"/>
                <w:color w:val="000000"/>
                <w:kern w:val="0"/>
                <w:sz w:val="24"/>
                <w:szCs w:val="24"/>
                <w:lang w:val="en-US" w:eastAsia="zh-CN" w:bidi="ar-SA"/>
              </w:rPr>
              <w:fldChar w:fldCharType="end"/>
            </w:r>
            <w:r>
              <w:rPr>
                <w:rFonts w:hint="eastAsia" w:ascii="仿宋" w:hAnsi="仿宋" w:eastAsia="仿宋" w:cs="Times New Roman"/>
                <w:b w:val="0"/>
                <w:bCs w:val="0"/>
                <w:color w:val="000000"/>
                <w:kern w:val="0"/>
                <w:sz w:val="24"/>
                <w:szCs w:val="24"/>
                <w:lang w:val="en-US" w:eastAsia="zh-CN" w:bidi="ar-SA"/>
              </w:rPr>
              <w:t>强化过程管理与监控。依托《教师课堂教学要求》《学生课堂行为规范》《德智协同育人机制》等，质量监控实现院长-教研室主任-教学秘书协同、辅导员-班导师-任课教师协同、任课教师-学委助教-组长协同。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rPr>
                <w:rFonts w:hint="default" w:ascii="仿宋" w:hAnsi="仿宋" w:eastAsia="仿宋" w:cs="仿宋"/>
                <w:b/>
                <w:bCs/>
                <w:lang w:val="en-US" w:eastAsia="zh-CN"/>
              </w:rPr>
            </w:pPr>
            <w:r>
              <w:rPr>
                <w:rFonts w:hint="eastAsia" w:ascii="仿宋" w:hAnsi="仿宋" w:eastAsia="仿宋" w:cs="仿宋"/>
                <w:b/>
                <w:bCs/>
                <w:lang w:val="en-US" w:eastAsia="zh-CN"/>
              </w:rPr>
              <w:t>（四）实践教学</w:t>
            </w:r>
          </w:p>
          <w:p>
            <w:pPr>
              <w:numPr>
                <w:ilvl w:val="0"/>
                <w:numId w:val="0"/>
              </w:numPr>
              <w:spacing w:line="360" w:lineRule="auto"/>
              <w:ind w:firstLine="480" w:firstLineChars="200"/>
              <w:jc w:val="left"/>
              <w:rPr>
                <w:rFonts w:hint="eastAsia" w:ascii="仿宋" w:hAnsi="仿宋" w:eastAsia="仿宋" w:cs="Times New Roman"/>
                <w:b w:val="0"/>
                <w:bCs w:val="0"/>
                <w:color w:val="000000"/>
                <w:kern w:val="0"/>
                <w:sz w:val="24"/>
                <w:szCs w:val="24"/>
                <w:lang w:val="en-US" w:eastAsia="zh-CN" w:bidi="ar-SA"/>
              </w:rPr>
            </w:pPr>
            <w:r>
              <w:rPr>
                <w:rFonts w:hint="eastAsia" w:ascii="仿宋" w:hAnsi="仿宋" w:eastAsia="仿宋" w:cs="Times New Roman"/>
                <w:b w:val="0"/>
                <w:bCs w:val="0"/>
                <w:color w:val="000000"/>
                <w:kern w:val="0"/>
                <w:sz w:val="24"/>
                <w:szCs w:val="24"/>
                <w:lang w:val="en-US" w:eastAsia="zh-CN" w:bidi="ar-SA"/>
              </w:rPr>
              <w:t>在工程造价专业“3+1”人才培养方案中，实践教学占比35.7%，并100%开设。依托校内外实践基地，即校内8个实训室和校外16家校企合作单位，工程造价教研室构建实施“岗位观摩、岗位模拟、岗位体验”阶梯式实战训练特色模式，突破工程造价专业应用型人才培养瓶颈问题，充分保证人才培养与社会需求深度接轨。“岗位观摩”通过企业（项目）参观、工程师面对面、专家报告、校友访谈等形式开展，培养学生专业情感，树立学生专业自信；“岗位模拟”通过项目化双案教学、第二课堂、多专业协同毕业设计等形式开展，夯实学生专业技能，培养学生工匠精神；“岗位体验”通过顶岗实习、创新创业、专业竞赛等形式开展，提升学生岗位适应能力，助力学生未来职业发展。同时，工程造价教研室建立健全实践教学管理机制，促进实践教学精细化管理、精准化指导、精深化评价、精良化监控。具体包括三个方面：一是细化实践教学管理制度体系，为实践教学过程化、精细化管理提供有效保障；二是形成各实践环节教学方案，保障实践教学改革成果真正落地；三是实践教学考评方案多维度细化，做到过程与实效并重，充分激发学生参与工程实践的主观能动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rPr>
                <w:rFonts w:hint="default" w:ascii="仿宋" w:hAnsi="仿宋" w:eastAsia="仿宋" w:cs="仿宋"/>
                <w:b/>
                <w:bCs/>
                <w:lang w:val="en-US" w:eastAsia="zh-CN"/>
              </w:rPr>
            </w:pPr>
            <w:r>
              <w:rPr>
                <w:rFonts w:hint="eastAsia" w:ascii="仿宋" w:hAnsi="仿宋" w:eastAsia="仿宋" w:cs="仿宋"/>
                <w:b/>
                <w:bCs/>
                <w:lang w:val="en-US" w:eastAsia="zh-CN"/>
              </w:rPr>
              <w:t>（五）教学评价</w:t>
            </w:r>
          </w:p>
          <w:p>
            <w:pPr>
              <w:numPr>
                <w:ilvl w:val="0"/>
                <w:numId w:val="0"/>
              </w:numPr>
              <w:spacing w:line="360" w:lineRule="auto"/>
              <w:ind w:firstLine="480" w:firstLineChars="200"/>
              <w:jc w:val="left"/>
              <w:rPr>
                <w:rFonts w:hint="default" w:ascii="仿宋" w:hAnsi="仿宋" w:eastAsia="仿宋" w:cs="Times New Roman"/>
                <w:b w:val="0"/>
                <w:bCs w:val="0"/>
                <w:color w:val="000000"/>
                <w:kern w:val="0"/>
                <w:sz w:val="24"/>
                <w:szCs w:val="24"/>
                <w:lang w:val="en-US" w:eastAsia="zh-CN" w:bidi="ar-SA"/>
              </w:rPr>
            </w:pPr>
            <w:r>
              <w:rPr>
                <w:rFonts w:hint="eastAsia" w:ascii="仿宋" w:hAnsi="仿宋" w:eastAsia="仿宋" w:cs="Times New Roman"/>
                <w:b w:val="0"/>
                <w:bCs w:val="0"/>
                <w:color w:val="000000"/>
                <w:kern w:val="0"/>
                <w:sz w:val="24"/>
                <w:szCs w:val="24"/>
                <w:lang w:val="en-US" w:eastAsia="zh-CN" w:bidi="ar-SA"/>
              </w:rPr>
              <w:t>教师教学工作评价主要包括师德师风、教学工作量、教学质量及教学成果等指标，根据学校考核办法，教师年度考核结果为优秀、良好、合格、不合格四个等级。具体考核措施有：</w:t>
            </w:r>
            <w:r>
              <w:rPr>
                <w:rFonts w:hint="eastAsia" w:ascii="仿宋" w:hAnsi="仿宋" w:eastAsia="仿宋" w:cs="Times New Roman"/>
                <w:b w:val="0"/>
                <w:bCs w:val="0"/>
                <w:color w:val="000000"/>
                <w:kern w:val="0"/>
                <w:sz w:val="24"/>
                <w:szCs w:val="24"/>
                <w:lang w:val="en-US" w:eastAsia="zh-CN" w:bidi="ar-SA"/>
              </w:rPr>
              <w:fldChar w:fldCharType="begin"/>
            </w:r>
            <w:r>
              <w:rPr>
                <w:rFonts w:hint="eastAsia" w:ascii="仿宋" w:hAnsi="仿宋" w:eastAsia="仿宋" w:cs="Times New Roman"/>
                <w:b w:val="0"/>
                <w:bCs w:val="0"/>
                <w:color w:val="000000"/>
                <w:kern w:val="0"/>
                <w:sz w:val="24"/>
                <w:szCs w:val="24"/>
                <w:lang w:val="en-US" w:eastAsia="zh-CN" w:bidi="ar-SA"/>
              </w:rPr>
              <w:instrText xml:space="preserve"> = 1 \* GB3 \* MERGEFORMAT </w:instrText>
            </w:r>
            <w:r>
              <w:rPr>
                <w:rFonts w:hint="eastAsia" w:ascii="仿宋" w:hAnsi="仿宋" w:eastAsia="仿宋" w:cs="Times New Roman"/>
                <w:b w:val="0"/>
                <w:bCs w:val="0"/>
                <w:color w:val="000000"/>
                <w:kern w:val="0"/>
                <w:sz w:val="24"/>
                <w:szCs w:val="24"/>
                <w:lang w:val="en-US" w:eastAsia="zh-CN" w:bidi="ar-SA"/>
              </w:rPr>
              <w:fldChar w:fldCharType="separate"/>
            </w:r>
            <w:r>
              <w:t>①</w:t>
            </w:r>
            <w:r>
              <w:rPr>
                <w:rFonts w:hint="eastAsia" w:ascii="仿宋" w:hAnsi="仿宋" w:eastAsia="仿宋" w:cs="Times New Roman"/>
                <w:b w:val="0"/>
                <w:bCs w:val="0"/>
                <w:color w:val="000000"/>
                <w:kern w:val="0"/>
                <w:sz w:val="24"/>
                <w:szCs w:val="24"/>
                <w:lang w:val="en-US" w:eastAsia="zh-CN" w:bidi="ar-SA"/>
              </w:rPr>
              <w:fldChar w:fldCharType="end"/>
            </w:r>
            <w:r>
              <w:rPr>
                <w:rFonts w:hint="eastAsia" w:ascii="仿宋" w:hAnsi="仿宋" w:eastAsia="仿宋" w:cs="Times New Roman"/>
                <w:b w:val="0"/>
                <w:bCs w:val="0"/>
                <w:color w:val="000000"/>
                <w:kern w:val="0"/>
                <w:sz w:val="24"/>
                <w:szCs w:val="24"/>
                <w:lang w:val="en-US" w:eastAsia="zh-CN" w:bidi="ar-SA"/>
              </w:rPr>
              <w:t>校-院-教研室三级听课制度。学校督导、学院领导、教研室主任深入课堂听课，检查课堂纪律、教师授课情况、学生课堂状态等，并就发现的问题及时和老师沟通，做出评价，达到规范课堂教学、严格教学纪律、提升教学质量的目的。</w:t>
            </w:r>
            <w:r>
              <w:rPr>
                <w:rFonts w:hint="eastAsia" w:ascii="仿宋" w:hAnsi="仿宋" w:eastAsia="仿宋" w:cs="Times New Roman"/>
                <w:b w:val="0"/>
                <w:bCs w:val="0"/>
                <w:color w:val="000000"/>
                <w:kern w:val="0"/>
                <w:sz w:val="24"/>
                <w:szCs w:val="24"/>
                <w:lang w:val="en-US" w:eastAsia="zh-CN" w:bidi="ar-SA"/>
              </w:rPr>
              <w:fldChar w:fldCharType="begin"/>
            </w:r>
            <w:r>
              <w:rPr>
                <w:rFonts w:hint="eastAsia" w:ascii="仿宋" w:hAnsi="仿宋" w:eastAsia="仿宋" w:cs="Times New Roman"/>
                <w:b w:val="0"/>
                <w:bCs w:val="0"/>
                <w:color w:val="000000"/>
                <w:kern w:val="0"/>
                <w:sz w:val="24"/>
                <w:szCs w:val="24"/>
                <w:lang w:val="en-US" w:eastAsia="zh-CN" w:bidi="ar-SA"/>
              </w:rPr>
              <w:instrText xml:space="preserve"> = 2 \* GB3 \* MERGEFORMAT </w:instrText>
            </w:r>
            <w:r>
              <w:rPr>
                <w:rFonts w:hint="eastAsia" w:ascii="仿宋" w:hAnsi="仿宋" w:eastAsia="仿宋" w:cs="Times New Roman"/>
                <w:b w:val="0"/>
                <w:bCs w:val="0"/>
                <w:color w:val="000000"/>
                <w:kern w:val="0"/>
                <w:sz w:val="24"/>
                <w:szCs w:val="24"/>
                <w:lang w:val="en-US" w:eastAsia="zh-CN" w:bidi="ar-SA"/>
              </w:rPr>
              <w:fldChar w:fldCharType="separate"/>
            </w:r>
            <w:r>
              <w:t>②</w:t>
            </w:r>
            <w:r>
              <w:rPr>
                <w:rFonts w:hint="eastAsia" w:ascii="仿宋" w:hAnsi="仿宋" w:eastAsia="仿宋" w:cs="Times New Roman"/>
                <w:b w:val="0"/>
                <w:bCs w:val="0"/>
                <w:color w:val="000000"/>
                <w:kern w:val="0"/>
                <w:sz w:val="24"/>
                <w:szCs w:val="24"/>
                <w:lang w:val="en-US" w:eastAsia="zh-CN" w:bidi="ar-SA"/>
              </w:rPr>
              <w:fldChar w:fldCharType="end"/>
            </w:r>
            <w:r>
              <w:rPr>
                <w:rFonts w:hint="eastAsia" w:ascii="仿宋" w:hAnsi="仿宋" w:eastAsia="仿宋" w:cs="Times New Roman"/>
                <w:b w:val="0"/>
                <w:bCs w:val="0"/>
                <w:color w:val="000000"/>
                <w:kern w:val="0"/>
                <w:sz w:val="24"/>
                <w:szCs w:val="24"/>
                <w:lang w:val="en-US" w:eastAsia="zh-CN" w:bidi="ar-SA"/>
              </w:rPr>
              <w:t>召开师生交流座谈会。教研室主任每学期期初、期中召开师生教学交流和座谈会，深入了解学生诉求，并将学生反馈问题及时反馈给各个任课老师，及时进行整改。</w:t>
            </w:r>
            <w:r>
              <w:rPr>
                <w:rFonts w:hint="eastAsia" w:ascii="仿宋" w:hAnsi="仿宋" w:eastAsia="仿宋" w:cs="Times New Roman"/>
                <w:b w:val="0"/>
                <w:bCs w:val="0"/>
                <w:color w:val="000000"/>
                <w:kern w:val="0"/>
                <w:sz w:val="24"/>
                <w:szCs w:val="24"/>
                <w:lang w:val="en-US" w:eastAsia="zh-CN" w:bidi="ar-SA"/>
              </w:rPr>
              <w:fldChar w:fldCharType="begin"/>
            </w:r>
            <w:r>
              <w:rPr>
                <w:rFonts w:hint="eastAsia" w:ascii="仿宋" w:hAnsi="仿宋" w:eastAsia="仿宋" w:cs="Times New Roman"/>
                <w:b w:val="0"/>
                <w:bCs w:val="0"/>
                <w:color w:val="000000"/>
                <w:kern w:val="0"/>
                <w:sz w:val="24"/>
                <w:szCs w:val="24"/>
                <w:lang w:val="en-US" w:eastAsia="zh-CN" w:bidi="ar-SA"/>
              </w:rPr>
              <w:instrText xml:space="preserve"> = 3 \* GB3 \* MERGEFORMAT </w:instrText>
            </w:r>
            <w:r>
              <w:rPr>
                <w:rFonts w:hint="eastAsia" w:ascii="仿宋" w:hAnsi="仿宋" w:eastAsia="仿宋" w:cs="Times New Roman"/>
                <w:b w:val="0"/>
                <w:bCs w:val="0"/>
                <w:color w:val="000000"/>
                <w:kern w:val="0"/>
                <w:sz w:val="24"/>
                <w:szCs w:val="24"/>
                <w:lang w:val="en-US" w:eastAsia="zh-CN" w:bidi="ar-SA"/>
              </w:rPr>
              <w:fldChar w:fldCharType="separate"/>
            </w:r>
            <w:r>
              <w:t>③</w:t>
            </w:r>
            <w:r>
              <w:rPr>
                <w:rFonts w:hint="eastAsia" w:ascii="仿宋" w:hAnsi="仿宋" w:eastAsia="仿宋" w:cs="Times New Roman"/>
                <w:b w:val="0"/>
                <w:bCs w:val="0"/>
                <w:color w:val="000000"/>
                <w:kern w:val="0"/>
                <w:sz w:val="24"/>
                <w:szCs w:val="24"/>
                <w:lang w:val="en-US" w:eastAsia="zh-CN" w:bidi="ar-SA"/>
              </w:rPr>
              <w:fldChar w:fldCharType="end"/>
            </w:r>
            <w:r>
              <w:rPr>
                <w:rFonts w:hint="eastAsia" w:ascii="仿宋" w:hAnsi="仿宋" w:eastAsia="仿宋" w:cs="Times New Roman"/>
                <w:b w:val="0"/>
                <w:bCs w:val="0"/>
                <w:color w:val="000000"/>
                <w:kern w:val="0"/>
                <w:sz w:val="24"/>
                <w:szCs w:val="24"/>
                <w:lang w:val="en-US" w:eastAsia="zh-CN" w:bidi="ar-SA"/>
              </w:rPr>
              <w:t>学生网上评教制。教务处在每学期期末开通网上评教系统，学生围绕任课老师教学态度、备课授课、辅导答疑等方面以匿名方式给任课老师做出评价并打出分数。工程造价教研室教师历年学评教学生满意度均在95%以上，近3年先后有5位教师获评学校“三全育人”先进工作者，2位教师获评学校“优秀共产党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rPr>
                <w:rFonts w:hint="eastAsia" w:ascii="仿宋" w:hAnsi="仿宋" w:eastAsia="仿宋" w:cs="仿宋"/>
                <w:b/>
                <w:bCs/>
                <w:lang w:val="en-US" w:eastAsia="zh-CN"/>
              </w:rPr>
            </w:pPr>
            <w:r>
              <w:rPr>
                <w:rFonts w:hint="eastAsia" w:ascii="仿宋" w:hAnsi="仿宋" w:eastAsia="仿宋" w:cs="仿宋"/>
                <w:b/>
                <w:bCs/>
                <w:lang w:val="en-US" w:eastAsia="zh-CN"/>
              </w:rPr>
              <w:t>（六）落实教授为本科生上课情况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ascii="仿宋" w:hAnsi="仿宋" w:eastAsia="仿宋"/>
                <w:color w:val="000000"/>
                <w:kern w:val="0"/>
                <w:sz w:val="30"/>
                <w:szCs w:val="30"/>
              </w:rPr>
            </w:pPr>
            <w:r>
              <w:rPr>
                <w:rFonts w:hint="eastAsia" w:ascii="仿宋" w:hAnsi="仿宋" w:eastAsia="仿宋" w:cs="Times New Roman"/>
                <w:b w:val="0"/>
                <w:bCs w:val="0"/>
                <w:color w:val="000000"/>
                <w:kern w:val="0"/>
                <w:sz w:val="24"/>
                <w:szCs w:val="24"/>
                <w:lang w:val="en-US" w:eastAsia="zh-CN" w:bidi="ar-SA"/>
              </w:rPr>
              <w:t>工程造价教研室3名教授（含1名正高级工程师）近3年为本科生上课率达到100%，常年给工程造价专业本科学生讲授《建筑与装饰工程BIM计量》《建设工程造价案例分析》《建设法规》《建筑与装饰工程施工技术》《市政园林工程技术与计量》《道桥工程技术与计量》《建设工程项目管理》等专业课程，并承担指导本科学生毕业设计（论文）、项目化教学、专业实习、就业等任务，每人年均教学工作量位294学时。</w:t>
            </w:r>
          </w:p>
        </w:tc>
      </w:tr>
    </w:tbl>
    <w:tbl>
      <w:tblPr>
        <w:tblStyle w:val="11"/>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1878"/>
        <w:gridCol w:w="2838"/>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8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rPr>
            </w:pPr>
            <w:r>
              <w:rPr>
                <w:rFonts w:hint="eastAsia" w:ascii="仿宋" w:hAnsi="仿宋" w:eastAsia="仿宋" w:cs="仿宋"/>
                <w:b/>
                <w:bCs/>
              </w:rPr>
              <w:t>校内实践（实验、实训）单位名称</w:t>
            </w:r>
          </w:p>
        </w:tc>
        <w:tc>
          <w:tcPr>
            <w:tcW w:w="105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rPr>
            </w:pPr>
            <w:r>
              <w:rPr>
                <w:rFonts w:hint="eastAsia" w:ascii="仿宋" w:hAnsi="仿宋" w:eastAsia="仿宋" w:cs="仿宋"/>
                <w:b/>
                <w:bCs/>
              </w:rPr>
              <w:t>实践教学使用场地面积（平方米）</w:t>
            </w:r>
          </w:p>
        </w:tc>
        <w:tc>
          <w:tcPr>
            <w:tcW w:w="15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rPr>
            </w:pPr>
            <w:r>
              <w:rPr>
                <w:rFonts w:hint="eastAsia" w:ascii="仿宋" w:hAnsi="仿宋" w:eastAsia="仿宋" w:cs="仿宋"/>
                <w:b/>
                <w:bCs/>
              </w:rPr>
              <w:t>承接实践课程</w:t>
            </w:r>
          </w:p>
        </w:tc>
        <w:tc>
          <w:tcPr>
            <w:tcW w:w="10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pacing w:val="-10"/>
                <w:szCs w:val="21"/>
              </w:rPr>
            </w:pPr>
            <w:r>
              <w:rPr>
                <w:rFonts w:hint="eastAsia" w:ascii="仿宋" w:hAnsi="仿宋" w:eastAsia="仿宋" w:cs="仿宋"/>
                <w:b/>
                <w:bCs/>
                <w:spacing w:val="-10"/>
                <w:szCs w:val="21"/>
              </w:rPr>
              <w:t>实践学生人数/学年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81"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软件实训室</w:t>
            </w:r>
          </w:p>
        </w:tc>
        <w:tc>
          <w:tcPr>
            <w:tcW w:w="1055"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120</w:t>
            </w:r>
          </w:p>
        </w:tc>
        <w:tc>
          <w:tcPr>
            <w:tcW w:w="1594"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建设工程造价软件应用、施工组织项目化教学、建设工程项目管理策划项目化教学</w:t>
            </w:r>
          </w:p>
        </w:tc>
        <w:tc>
          <w:tcPr>
            <w:tcW w:w="1067"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81"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基础实验室</w:t>
            </w:r>
          </w:p>
        </w:tc>
        <w:tc>
          <w:tcPr>
            <w:tcW w:w="1055"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70</w:t>
            </w:r>
          </w:p>
        </w:tc>
        <w:tc>
          <w:tcPr>
            <w:tcW w:w="1594"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测量学、土木工程测量、测量学项目化教学、土木工程测量项目化教学、认识实习</w:t>
            </w:r>
          </w:p>
        </w:tc>
        <w:tc>
          <w:tcPr>
            <w:tcW w:w="1067"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81"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手工实训室</w:t>
            </w:r>
          </w:p>
        </w:tc>
        <w:tc>
          <w:tcPr>
            <w:tcW w:w="1055"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150</w:t>
            </w:r>
          </w:p>
        </w:tc>
        <w:tc>
          <w:tcPr>
            <w:tcW w:w="1594"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房屋建筑学项目化教学、工程估价项目化教学、建筑与装饰工程估价项目化教学、安装工程估价项目化教学、建设工程招投标与合同管理项目化教学、工程量清单计价项目化教学、工程经济学项目化教学</w:t>
            </w:r>
          </w:p>
        </w:tc>
        <w:tc>
          <w:tcPr>
            <w:tcW w:w="1067"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81"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制图实训室</w:t>
            </w:r>
          </w:p>
        </w:tc>
        <w:tc>
          <w:tcPr>
            <w:tcW w:w="1055"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120</w:t>
            </w:r>
          </w:p>
        </w:tc>
        <w:tc>
          <w:tcPr>
            <w:tcW w:w="1594"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平法识图与钢筋算量、平法识图与钢筋算量项目化教学、土木工程制图、土木工程制图项目化教学、钢筋混凝土肋梁楼盖项目化教学、基础工程设计项目化教、单层工业厂房设计项目化教学、钢筋混凝土框架结构设计项目化教学</w:t>
            </w:r>
          </w:p>
        </w:tc>
        <w:tc>
          <w:tcPr>
            <w:tcW w:w="1067"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81"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BIM实验室</w:t>
            </w:r>
          </w:p>
        </w:tc>
        <w:tc>
          <w:tcPr>
            <w:tcW w:w="1055"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110</w:t>
            </w:r>
          </w:p>
        </w:tc>
        <w:tc>
          <w:tcPr>
            <w:tcW w:w="1594"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BIM建模与应用、BIM建模与应用项目化教学、工程管理信息化与BIM、工程管理信息化与BIM项目化教学、建设工程造价软件应用</w:t>
            </w:r>
          </w:p>
        </w:tc>
        <w:tc>
          <w:tcPr>
            <w:tcW w:w="1067"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81"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土木工程力学实验室</w:t>
            </w:r>
          </w:p>
        </w:tc>
        <w:tc>
          <w:tcPr>
            <w:tcW w:w="1055"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110</w:t>
            </w:r>
          </w:p>
        </w:tc>
        <w:tc>
          <w:tcPr>
            <w:tcW w:w="1594"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土力学、地基基础、土木工程材料、建筑结构</w:t>
            </w:r>
          </w:p>
        </w:tc>
        <w:tc>
          <w:tcPr>
            <w:tcW w:w="1067"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81"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智慧建造综合实训室</w:t>
            </w:r>
          </w:p>
        </w:tc>
        <w:tc>
          <w:tcPr>
            <w:tcW w:w="1055"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180</w:t>
            </w:r>
          </w:p>
        </w:tc>
        <w:tc>
          <w:tcPr>
            <w:tcW w:w="1594"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建筑与装饰工程BIM计量、BIM建模与应用项目化教学、工程管理信息化与BIM项目化教学、认识实习</w:t>
            </w:r>
          </w:p>
        </w:tc>
        <w:tc>
          <w:tcPr>
            <w:tcW w:w="1067"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81"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智能建造综合体验馆</w:t>
            </w:r>
          </w:p>
        </w:tc>
        <w:tc>
          <w:tcPr>
            <w:tcW w:w="1055"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110</w:t>
            </w:r>
          </w:p>
        </w:tc>
        <w:tc>
          <w:tcPr>
            <w:tcW w:w="1594"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建设工程质量与安全管理、智能建造概论、施工组织、施工组织项目化教学、认识实习</w:t>
            </w:r>
          </w:p>
        </w:tc>
        <w:tc>
          <w:tcPr>
            <w:tcW w:w="1067"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81"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工程训练中心-3D打印实训室</w:t>
            </w:r>
          </w:p>
        </w:tc>
        <w:tc>
          <w:tcPr>
            <w:tcW w:w="1055"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100</w:t>
            </w:r>
          </w:p>
        </w:tc>
        <w:tc>
          <w:tcPr>
            <w:tcW w:w="1594"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BIM建模与应用项目化教学</w:t>
            </w:r>
          </w:p>
        </w:tc>
        <w:tc>
          <w:tcPr>
            <w:tcW w:w="1067"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81"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工程训练中心-材料力学实验室</w:t>
            </w:r>
          </w:p>
        </w:tc>
        <w:tc>
          <w:tcPr>
            <w:tcW w:w="1055"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100</w:t>
            </w:r>
          </w:p>
        </w:tc>
        <w:tc>
          <w:tcPr>
            <w:tcW w:w="1594"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建筑结构</w:t>
            </w:r>
          </w:p>
        </w:tc>
        <w:tc>
          <w:tcPr>
            <w:tcW w:w="1067" w:type="pct"/>
            <w:tcBorders>
              <w:top w:val="single" w:color="auto" w:sz="4" w:space="0"/>
              <w:left w:val="single" w:color="auto" w:sz="4" w:space="0"/>
              <w:bottom w:val="single" w:color="auto" w:sz="4" w:space="0"/>
              <w:right w:val="single" w:color="auto" w:sz="4" w:space="0"/>
            </w:tcBorders>
            <w:vAlign w:val="center"/>
          </w:tcPr>
          <w:p>
            <w:pPr>
              <w:snapToGrid w:val="0"/>
              <w:ind w:right="-62"/>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8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rPr>
            </w:pPr>
            <w:r>
              <w:rPr>
                <w:rFonts w:hint="eastAsia" w:ascii="仿宋" w:hAnsi="仿宋" w:eastAsia="仿宋" w:cs="仿宋"/>
                <w:b/>
                <w:bCs/>
              </w:rPr>
              <w:t>校外实践（实验、实训）单位名称</w:t>
            </w:r>
          </w:p>
        </w:tc>
        <w:tc>
          <w:tcPr>
            <w:tcW w:w="105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rPr>
            </w:pPr>
            <w:r>
              <w:rPr>
                <w:rFonts w:hint="eastAsia" w:ascii="仿宋" w:hAnsi="仿宋" w:eastAsia="仿宋" w:cs="仿宋"/>
                <w:b/>
                <w:bCs/>
              </w:rPr>
              <w:t>实践教学使用场地面积（平方米）</w:t>
            </w:r>
          </w:p>
        </w:tc>
        <w:tc>
          <w:tcPr>
            <w:tcW w:w="15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rPr>
            </w:pPr>
            <w:r>
              <w:rPr>
                <w:rFonts w:hint="eastAsia" w:ascii="仿宋" w:hAnsi="仿宋" w:eastAsia="仿宋" w:cs="仿宋"/>
                <w:b/>
                <w:bCs/>
              </w:rPr>
              <w:t>承接实践课程</w:t>
            </w:r>
          </w:p>
        </w:tc>
        <w:tc>
          <w:tcPr>
            <w:tcW w:w="10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pacing w:val="-10"/>
                <w:szCs w:val="21"/>
              </w:rPr>
            </w:pPr>
            <w:r>
              <w:rPr>
                <w:rFonts w:hint="eastAsia" w:ascii="仿宋" w:hAnsi="仿宋" w:eastAsia="仿宋" w:cs="仿宋"/>
                <w:b/>
                <w:bCs/>
                <w:spacing w:val="-10"/>
                <w:szCs w:val="21"/>
              </w:rPr>
              <w:t>实践学生人数/学年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吉林安装集团股份有限公司</w:t>
            </w:r>
          </w:p>
        </w:tc>
        <w:tc>
          <w:tcPr>
            <w:tcW w:w="10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5000</w:t>
            </w:r>
          </w:p>
        </w:tc>
        <w:tc>
          <w:tcPr>
            <w:tcW w:w="15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校外专业实习、认识实习</w:t>
            </w:r>
          </w:p>
        </w:tc>
        <w:tc>
          <w:tcPr>
            <w:tcW w:w="10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亚泰集团长春建材有限公司</w:t>
            </w:r>
          </w:p>
        </w:tc>
        <w:tc>
          <w:tcPr>
            <w:tcW w:w="10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2000</w:t>
            </w:r>
          </w:p>
        </w:tc>
        <w:tc>
          <w:tcPr>
            <w:tcW w:w="15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校外专业实习、认识实习</w:t>
            </w:r>
          </w:p>
        </w:tc>
        <w:tc>
          <w:tcPr>
            <w:tcW w:w="10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安徽水利开发有限公司北方公司</w:t>
            </w:r>
          </w:p>
        </w:tc>
        <w:tc>
          <w:tcPr>
            <w:tcW w:w="10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c>
          <w:tcPr>
            <w:tcW w:w="15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校外专业实习</w:t>
            </w:r>
          </w:p>
        </w:tc>
        <w:tc>
          <w:tcPr>
            <w:tcW w:w="10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源海项目管理咨询有限公司</w:t>
            </w:r>
          </w:p>
        </w:tc>
        <w:tc>
          <w:tcPr>
            <w:tcW w:w="10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w:t>
            </w:r>
          </w:p>
        </w:tc>
        <w:tc>
          <w:tcPr>
            <w:tcW w:w="15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校外专业实习</w:t>
            </w:r>
          </w:p>
        </w:tc>
        <w:tc>
          <w:tcPr>
            <w:tcW w:w="10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吉林省求实建设软件有限公司</w:t>
            </w:r>
          </w:p>
        </w:tc>
        <w:tc>
          <w:tcPr>
            <w:tcW w:w="10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15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校外专业实习</w:t>
            </w:r>
          </w:p>
        </w:tc>
        <w:tc>
          <w:tcPr>
            <w:tcW w:w="10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吉林省嘉通工程咨询有限公司</w:t>
            </w:r>
          </w:p>
        </w:tc>
        <w:tc>
          <w:tcPr>
            <w:tcW w:w="10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15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校外专业实习</w:t>
            </w:r>
          </w:p>
        </w:tc>
        <w:tc>
          <w:tcPr>
            <w:tcW w:w="10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深圳市卓艺建设装饰工程股份有限公司</w:t>
            </w:r>
          </w:p>
        </w:tc>
        <w:tc>
          <w:tcPr>
            <w:tcW w:w="10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15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校外专业实习</w:t>
            </w:r>
          </w:p>
        </w:tc>
        <w:tc>
          <w:tcPr>
            <w:tcW w:w="10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昆山日门建筑装饰有限公司</w:t>
            </w:r>
          </w:p>
        </w:tc>
        <w:tc>
          <w:tcPr>
            <w:tcW w:w="10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15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校外专业实习</w:t>
            </w:r>
          </w:p>
        </w:tc>
        <w:tc>
          <w:tcPr>
            <w:tcW w:w="10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北京京园诚得信工程管理有限公司</w:t>
            </w:r>
          </w:p>
        </w:tc>
        <w:tc>
          <w:tcPr>
            <w:tcW w:w="10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c>
          <w:tcPr>
            <w:tcW w:w="15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校外专业实习</w:t>
            </w:r>
          </w:p>
        </w:tc>
        <w:tc>
          <w:tcPr>
            <w:tcW w:w="10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吉屋（烟台）集成建筑科技有限公司</w:t>
            </w:r>
          </w:p>
        </w:tc>
        <w:tc>
          <w:tcPr>
            <w:tcW w:w="10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校外专业实习</w:t>
            </w:r>
          </w:p>
        </w:tc>
        <w:tc>
          <w:tcPr>
            <w:tcW w:w="10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吉屋（青岛）家居有限公司</w:t>
            </w:r>
          </w:p>
        </w:tc>
        <w:tc>
          <w:tcPr>
            <w:tcW w:w="10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校外专业实习</w:t>
            </w:r>
          </w:p>
        </w:tc>
        <w:tc>
          <w:tcPr>
            <w:tcW w:w="10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中光华建设工程造价咨询有限公司</w:t>
            </w:r>
          </w:p>
        </w:tc>
        <w:tc>
          <w:tcPr>
            <w:tcW w:w="10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校外专业实习</w:t>
            </w:r>
          </w:p>
        </w:tc>
        <w:tc>
          <w:tcPr>
            <w:tcW w:w="10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吉林省中准工程造价咨询有限公司</w:t>
            </w:r>
          </w:p>
        </w:tc>
        <w:tc>
          <w:tcPr>
            <w:tcW w:w="10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校外专业实习</w:t>
            </w:r>
          </w:p>
        </w:tc>
        <w:tc>
          <w:tcPr>
            <w:tcW w:w="10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吉林省汇通建设工程造价咨询有限公司</w:t>
            </w:r>
          </w:p>
        </w:tc>
        <w:tc>
          <w:tcPr>
            <w:tcW w:w="10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校外专业实习</w:t>
            </w:r>
          </w:p>
        </w:tc>
        <w:tc>
          <w:tcPr>
            <w:tcW w:w="10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广联达科技股份有限公司</w:t>
            </w:r>
          </w:p>
        </w:tc>
        <w:tc>
          <w:tcPr>
            <w:tcW w:w="10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校外专业实习</w:t>
            </w:r>
          </w:p>
        </w:tc>
        <w:tc>
          <w:tcPr>
            <w:tcW w:w="10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吉林省胜浩工程项目管理有限公司</w:t>
            </w:r>
          </w:p>
        </w:tc>
        <w:tc>
          <w:tcPr>
            <w:tcW w:w="10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校外专业实习</w:t>
            </w:r>
          </w:p>
        </w:tc>
        <w:tc>
          <w:tcPr>
            <w:tcW w:w="10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r>
    </w:tbl>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五、教学质量建设</w:t>
      </w:r>
    </w:p>
    <w:tbl>
      <w:tblPr>
        <w:tblStyle w:val="24"/>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pPr>
              <w:spacing w:line="360" w:lineRule="exact"/>
              <w:ind w:right="-62"/>
              <w:rPr>
                <w:rFonts w:hint="eastAsia" w:ascii="仿宋" w:hAnsi="仿宋" w:eastAsia="仿宋"/>
                <w:kern w:val="0"/>
                <w:sz w:val="24"/>
              </w:rPr>
            </w:pPr>
            <w:r>
              <w:rPr>
                <w:rFonts w:hint="eastAsia" w:ascii="仿宋" w:hAnsi="仿宋" w:eastAsia="仿宋"/>
                <w:kern w:val="0"/>
                <w:sz w:val="24"/>
              </w:rPr>
              <w:t>（课程规范性建设情况概述，参与一流（示范）课程、重点教材、高水平学科专业建设情况概述）</w:t>
            </w:r>
          </w:p>
          <w:p>
            <w:pPr>
              <w:pStyle w:val="2"/>
              <w:spacing w:line="360" w:lineRule="auto"/>
              <w:rPr>
                <w:rFonts w:hint="eastAsia" w:ascii="仿宋" w:hAnsi="仿宋" w:eastAsia="仿宋" w:cs="Times New Roman"/>
                <w:b/>
                <w:bCs/>
                <w:color w:val="auto"/>
                <w:kern w:val="0"/>
                <w:sz w:val="24"/>
                <w:szCs w:val="24"/>
                <w:lang w:val="en-US" w:eastAsia="zh-CN" w:bidi="ar-SA"/>
              </w:rPr>
            </w:pPr>
            <w:r>
              <w:rPr>
                <w:rFonts w:hint="eastAsia"/>
                <w:lang w:val="en-US" w:eastAsia="zh-CN"/>
              </w:rPr>
              <w:t xml:space="preserve"> </w:t>
            </w:r>
            <w:r>
              <w:rPr>
                <w:rFonts w:hint="eastAsia"/>
                <w:b/>
                <w:bCs/>
                <w:lang w:val="en-US" w:eastAsia="zh-CN"/>
              </w:rPr>
              <w:t xml:space="preserve"> </w:t>
            </w:r>
            <w:r>
              <w:rPr>
                <w:rFonts w:hint="eastAsia" w:ascii="仿宋" w:hAnsi="仿宋" w:eastAsia="仿宋" w:cs="Times New Roman"/>
                <w:b/>
                <w:bCs/>
                <w:color w:val="auto"/>
                <w:kern w:val="0"/>
                <w:sz w:val="24"/>
                <w:szCs w:val="24"/>
                <w:lang w:val="en-US" w:eastAsia="zh-CN" w:bidi="ar-SA"/>
              </w:rPr>
              <w:t xml:space="preserve">  （一）课程规范性建设情况</w:t>
            </w:r>
          </w:p>
          <w:p>
            <w:pPr>
              <w:widowControl/>
              <w:snapToGrid w:val="0"/>
              <w:spacing w:line="360" w:lineRule="auto"/>
              <w:ind w:right="-61" w:firstLine="482" w:firstLineChars="200"/>
              <w:rPr>
                <w:rFonts w:hint="default" w:ascii="仿宋" w:hAnsi="仿宋" w:eastAsia="仿宋" w:cs="Times New Roman"/>
                <w:color w:val="auto"/>
                <w:kern w:val="0"/>
                <w:sz w:val="24"/>
                <w:szCs w:val="24"/>
                <w:lang w:val="en-US" w:eastAsia="zh-CN" w:bidi="ar-SA"/>
              </w:rPr>
            </w:pPr>
            <w:r>
              <w:rPr>
                <w:rFonts w:hint="eastAsia" w:ascii="仿宋" w:hAnsi="仿宋" w:eastAsia="仿宋" w:cs="Times New Roman"/>
                <w:b/>
                <w:bCs/>
                <w:color w:val="auto"/>
                <w:kern w:val="0"/>
                <w:sz w:val="24"/>
                <w:szCs w:val="24"/>
                <w:lang w:val="en-US" w:eastAsia="zh-CN" w:bidi="ar-SA"/>
              </w:rPr>
              <w:t>1.课程体系建设。</w:t>
            </w:r>
            <w:r>
              <w:rPr>
                <w:rFonts w:hint="eastAsia" w:ascii="仿宋" w:hAnsi="仿宋" w:eastAsia="仿宋" w:cs="Times New Roman"/>
                <w:color w:val="auto"/>
                <w:kern w:val="0"/>
                <w:sz w:val="24"/>
                <w:szCs w:val="24"/>
                <w:lang w:val="en-US" w:eastAsia="zh-CN" w:bidi="ar-SA"/>
              </w:rPr>
              <w:t>工程造价专业课程体系分为通识（公共）基础课程、学科（专业）基础课程、专业必修课程、专业限选课程、公共选修课程、实践教学课程等模块。课程体系结构合理，必修课与选修课比例适当，实践课程课时数占总课时数的35.7%，符合《普通高等学校本科专业类教学质量国家标准》的相关要求，符合应用型人才培养标准。</w:t>
            </w:r>
          </w:p>
          <w:p>
            <w:pPr>
              <w:widowControl/>
              <w:snapToGrid w:val="0"/>
              <w:spacing w:line="360" w:lineRule="auto"/>
              <w:ind w:right="-61" w:firstLine="482" w:firstLineChars="200"/>
              <w:rPr>
                <w:rFonts w:hint="default" w:ascii="仿宋" w:hAnsi="仿宋" w:eastAsia="仿宋" w:cs="Times New Roman"/>
                <w:color w:val="auto"/>
                <w:kern w:val="0"/>
                <w:sz w:val="24"/>
                <w:szCs w:val="24"/>
                <w:lang w:val="en-US" w:eastAsia="zh-CN" w:bidi="ar-SA"/>
              </w:rPr>
            </w:pPr>
            <w:r>
              <w:rPr>
                <w:rFonts w:hint="eastAsia" w:ascii="仿宋" w:hAnsi="仿宋" w:eastAsia="仿宋" w:cs="Times New Roman"/>
                <w:b/>
                <w:bCs/>
                <w:color w:val="auto"/>
                <w:kern w:val="0"/>
                <w:sz w:val="24"/>
                <w:szCs w:val="24"/>
                <w:lang w:val="en-US" w:eastAsia="zh-CN" w:bidi="ar-SA"/>
              </w:rPr>
              <w:t>2.课程标准执行。</w:t>
            </w:r>
            <w:r>
              <w:rPr>
                <w:rFonts w:hint="eastAsia" w:ascii="仿宋" w:hAnsi="仿宋" w:eastAsia="仿宋" w:cs="Times New Roman"/>
                <w:color w:val="auto"/>
                <w:kern w:val="0"/>
                <w:sz w:val="24"/>
                <w:szCs w:val="24"/>
                <w:lang w:val="en-US" w:eastAsia="zh-CN" w:bidi="ar-SA"/>
              </w:rPr>
              <w:t>课程执行过程中，严格按照标准实施。一是所有课程具有完备的教学大纲、教学日历、教案、工作手册等教学资料；二是所有课程严格执行教学计划，不随意增减科目，不随意增减课时，不随意提高或降低教学难度；三是所有课程坚持按教学计划把握进度，不随意提前结束课程，不随意调整课程进度；四是所有课程均按规定要求组织课程考核，不准随意增加考试次数，不随意调整考核标准。</w:t>
            </w:r>
          </w:p>
          <w:p>
            <w:pPr>
              <w:spacing w:line="360" w:lineRule="auto"/>
              <w:ind w:right="-62" w:firstLine="482" w:firstLineChars="200"/>
              <w:rPr>
                <w:rFonts w:hint="eastAsia" w:ascii="仿宋" w:hAnsi="仿宋" w:eastAsia="仿宋" w:cs="Times New Roman"/>
                <w:b/>
                <w:bCs/>
                <w:color w:val="auto"/>
                <w:kern w:val="0"/>
                <w:sz w:val="24"/>
                <w:szCs w:val="24"/>
                <w:lang w:val="en-US" w:eastAsia="zh-CN" w:bidi="ar-SA"/>
              </w:rPr>
            </w:pPr>
            <w:r>
              <w:rPr>
                <w:rFonts w:hint="eastAsia" w:ascii="仿宋" w:hAnsi="仿宋" w:eastAsia="仿宋"/>
                <w:b/>
                <w:bCs/>
                <w:kern w:val="0"/>
                <w:sz w:val="24"/>
                <w:lang w:eastAsia="zh-CN"/>
              </w:rPr>
              <w:t>（</w:t>
            </w:r>
            <w:r>
              <w:rPr>
                <w:rFonts w:hint="eastAsia" w:ascii="仿宋" w:hAnsi="仿宋" w:eastAsia="仿宋"/>
                <w:b/>
                <w:bCs/>
                <w:kern w:val="0"/>
                <w:sz w:val="24"/>
                <w:lang w:val="en-US" w:eastAsia="zh-CN"/>
              </w:rPr>
              <w:t>二）</w:t>
            </w:r>
            <w:r>
              <w:rPr>
                <w:rFonts w:hint="eastAsia" w:ascii="仿宋" w:hAnsi="仿宋" w:eastAsia="仿宋"/>
                <w:b/>
                <w:bCs/>
                <w:kern w:val="0"/>
                <w:sz w:val="24"/>
              </w:rPr>
              <w:t>参与一流（示范）课程、重点教材、高水平学科专业建设情况</w:t>
            </w:r>
          </w:p>
          <w:p>
            <w:pPr>
              <w:pStyle w:val="2"/>
              <w:spacing w:line="360" w:lineRule="auto"/>
              <w:ind w:firstLine="480" w:firstLineChars="200"/>
              <w:rPr>
                <w:rFonts w:hint="eastAsia" w:ascii="仿宋" w:hAnsi="仿宋" w:eastAsia="仿宋" w:cs="Times New Roman"/>
                <w:b w:val="0"/>
                <w:bCs w:val="0"/>
                <w:color w:val="000000"/>
                <w:kern w:val="0"/>
                <w:sz w:val="24"/>
                <w:szCs w:val="24"/>
                <w:lang w:val="en-US" w:eastAsia="zh-CN" w:bidi="ar-SA"/>
              </w:rPr>
            </w:pPr>
            <w:r>
              <w:rPr>
                <w:rFonts w:hint="eastAsia" w:ascii="仿宋" w:hAnsi="仿宋" w:eastAsia="仿宋"/>
                <w:kern w:val="0"/>
                <w:sz w:val="24"/>
                <w:lang w:val="en-US" w:eastAsia="zh-CN"/>
              </w:rPr>
              <w:t>工程造价教研室成立8年来，改革的步伐从未停止过，</w:t>
            </w:r>
            <w:r>
              <w:rPr>
                <w:rFonts w:hint="eastAsia" w:ascii="仿宋" w:hAnsi="仿宋" w:eastAsia="仿宋" w:cs="Times New Roman"/>
                <w:kern w:val="0"/>
                <w:sz w:val="24"/>
                <w:lang w:val="en-US" w:eastAsia="zh-CN"/>
              </w:rPr>
              <w:t>以“思政铸魂、需求导向、实践赋能”为主旨，创新构建工程造价专业应用型人才培养模式，即：</w:t>
            </w:r>
            <w:r>
              <w:rPr>
                <w:rFonts w:hint="eastAsia" w:ascii="仿宋" w:hAnsi="仿宋" w:eastAsia="仿宋" w:cs="Times New Roman"/>
                <w:b w:val="0"/>
                <w:bCs w:val="0"/>
                <w:color w:val="000000"/>
                <w:kern w:val="0"/>
                <w:sz w:val="24"/>
                <w:szCs w:val="24"/>
                <w:lang w:val="en-US" w:eastAsia="zh-CN" w:bidi="ar-SA"/>
              </w:rPr>
              <w:t>实现党建引领、思政铸魂——坚实立德树人一以贯之，培养有境界的专业人才；创新驱动、需求导向——坚持准确识变、科学应变、主动求变，培养有格局的专业人才；岗位核心、实践赋能——坚持知行合一、以知促行、以行求知，培养有实力的专业人才。为此，工程造价教研室坚持抓好专业建设、课程建设、教材建设等高等教育“新基建”工作，培育了系列成果，具体包括：</w:t>
            </w:r>
          </w:p>
          <w:p>
            <w:pPr>
              <w:pStyle w:val="2"/>
              <w:spacing w:line="360" w:lineRule="auto"/>
              <w:ind w:firstLine="482" w:firstLineChars="200"/>
              <w:rPr>
                <w:rFonts w:hint="eastAsia" w:ascii="仿宋" w:hAnsi="仿宋" w:eastAsia="仿宋" w:cs="Times New Roman"/>
                <w:b w:val="0"/>
                <w:bCs w:val="0"/>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1.吉林省课程思政示范（建设）项目培育。</w:t>
            </w:r>
            <w:r>
              <w:rPr>
                <w:rFonts w:hint="eastAsia" w:ascii="仿宋" w:hAnsi="仿宋" w:eastAsia="仿宋" w:cs="Times New Roman"/>
                <w:b w:val="0"/>
                <w:bCs w:val="0"/>
                <w:color w:val="000000"/>
                <w:kern w:val="0"/>
                <w:sz w:val="24"/>
                <w:szCs w:val="24"/>
                <w:lang w:val="en-US" w:eastAsia="zh-CN" w:bidi="ar-SA"/>
              </w:rPr>
              <w:t>工程造价教研室构建“党建+课程思政”特色模式，促进教师党支部与工程造价教研室双向融合促进，为课程思政示范（建设）项目培育创造优越条件。本教研室成功培育吉林省课程思政建设项目1项，吉林省课程思政教学团队1个，学校学科育人示范课（课程思政示范项目）4门，并以点及面，通过示范课观摩、教学研讨、说课比赛等活动的</w:t>
            </w:r>
            <w:bookmarkStart w:id="0" w:name="_GoBack"/>
            <w:bookmarkEnd w:id="0"/>
            <w:r>
              <w:rPr>
                <w:rFonts w:hint="eastAsia" w:ascii="仿宋" w:hAnsi="仿宋" w:eastAsia="仿宋" w:cs="Times New Roman"/>
                <w:b w:val="0"/>
                <w:bCs w:val="0"/>
                <w:color w:val="000000"/>
                <w:kern w:val="0"/>
                <w:sz w:val="24"/>
                <w:szCs w:val="24"/>
                <w:lang w:val="en-US" w:eastAsia="zh-CN" w:bidi="ar-SA"/>
              </w:rPr>
              <w:t>开展，实现了工程造价专业课程门门有思政、教师人人讲育人的良好格局。</w:t>
            </w:r>
          </w:p>
          <w:p>
            <w:pPr>
              <w:pStyle w:val="2"/>
              <w:spacing w:line="360" w:lineRule="auto"/>
              <w:ind w:firstLine="482" w:firstLineChars="200"/>
              <w:rPr>
                <w:rFonts w:hint="eastAsia" w:ascii="仿宋" w:hAnsi="仿宋" w:eastAsia="仿宋" w:cs="Times New Roman"/>
                <w:b w:val="0"/>
                <w:bCs w:val="0"/>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2.吉林省高校示范性虚拟仿真实验教学项目（省级一流课程）培育。</w:t>
            </w:r>
            <w:r>
              <w:rPr>
                <w:rFonts w:hint="eastAsia" w:ascii="仿宋" w:hAnsi="仿宋" w:eastAsia="仿宋" w:cs="Times New Roman"/>
                <w:b w:val="0"/>
                <w:bCs w:val="0"/>
                <w:color w:val="000000"/>
                <w:kern w:val="0"/>
                <w:sz w:val="24"/>
                <w:szCs w:val="24"/>
                <w:lang w:val="en-US" w:eastAsia="zh-CN" w:bidi="ar-SA"/>
              </w:rPr>
              <w:t>工程造价教研室充分发挥专业资源优势，充分调动教师积极性，积极申报省级一流课程，持续培育创建虚拟仿真实验教学资源，并获评吉林省高校示范性虚拟仿真实验教学项目1项，为进一步丰富专业教学资源做出贡献。</w:t>
            </w:r>
          </w:p>
          <w:p>
            <w:pPr>
              <w:pStyle w:val="2"/>
              <w:spacing w:line="360" w:lineRule="auto"/>
              <w:ind w:firstLine="482" w:firstLineChars="200"/>
              <w:rPr>
                <w:rFonts w:hint="eastAsia" w:ascii="仿宋" w:hAnsi="仿宋" w:eastAsia="仿宋" w:cs="Times New Roman"/>
                <w:b w:val="0"/>
                <w:bCs w:val="0"/>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3.校级精品在线开放课程培育。</w:t>
            </w:r>
            <w:r>
              <w:rPr>
                <w:rFonts w:hint="eastAsia" w:ascii="仿宋" w:hAnsi="仿宋" w:eastAsia="仿宋" w:cs="Times New Roman"/>
                <w:b w:val="0"/>
                <w:bCs w:val="0"/>
                <w:color w:val="000000"/>
                <w:kern w:val="0"/>
                <w:sz w:val="24"/>
                <w:szCs w:val="24"/>
                <w:lang w:val="en-US" w:eastAsia="zh-CN" w:bidi="ar-SA"/>
              </w:rPr>
              <w:t>工程造价教研室积极推进线上线下混合式教学改革，培育在线开放课程8门，并积极申报校级精品在线开放课程与吉林省精品在线开放课程。2022年3月，4门课程资源入选吉林省高等教育优质线上教学资源包。</w:t>
            </w:r>
          </w:p>
          <w:p>
            <w:pPr>
              <w:pStyle w:val="2"/>
              <w:spacing w:line="360" w:lineRule="auto"/>
              <w:ind w:firstLine="482" w:firstLineChars="200"/>
              <w:rPr>
                <w:rFonts w:hint="default" w:ascii="仿宋" w:hAnsi="仿宋" w:eastAsia="仿宋" w:cs="Times New Roman"/>
                <w:b w:val="0"/>
                <w:bCs w:val="0"/>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4.教材建设。</w:t>
            </w:r>
            <w:r>
              <w:rPr>
                <w:rFonts w:hint="eastAsia" w:ascii="仿宋" w:hAnsi="仿宋" w:eastAsia="仿宋" w:cs="Times New Roman"/>
                <w:b w:val="0"/>
                <w:bCs w:val="0"/>
                <w:color w:val="000000"/>
                <w:kern w:val="0"/>
                <w:sz w:val="24"/>
                <w:szCs w:val="24"/>
                <w:lang w:val="en-US" w:eastAsia="zh-CN" w:bidi="ar-SA"/>
              </w:rPr>
              <w:t>近3年，工程造价教研室教师主编或参编专业教材5部。未来，将进一步加大教材建设力度，按照吉林省重点教材建设标准加强教材建设工作，争取省级重点教材立项成功。目前选用教材能反映本专业发展前沿的省部级以上优秀教材或规划教材达到60%以上。</w:t>
            </w:r>
          </w:p>
          <w:p>
            <w:pPr>
              <w:pStyle w:val="2"/>
              <w:spacing w:line="360" w:lineRule="auto"/>
              <w:ind w:firstLine="482" w:firstLineChars="200"/>
              <w:rPr>
                <w:rFonts w:ascii="仿宋" w:hAnsi="仿宋" w:eastAsia="仿宋"/>
                <w:color w:val="000000"/>
                <w:kern w:val="0"/>
                <w:sz w:val="30"/>
                <w:szCs w:val="30"/>
              </w:rPr>
            </w:pPr>
            <w:r>
              <w:rPr>
                <w:rFonts w:hint="eastAsia" w:ascii="仿宋" w:hAnsi="仿宋" w:eastAsia="仿宋" w:cs="Times New Roman"/>
                <w:b/>
                <w:bCs/>
                <w:color w:val="000000"/>
                <w:kern w:val="0"/>
                <w:sz w:val="24"/>
                <w:szCs w:val="24"/>
                <w:lang w:val="en-US" w:eastAsia="zh-CN" w:bidi="ar-SA"/>
              </w:rPr>
              <w:t>5.一流专业建设。</w:t>
            </w:r>
            <w:r>
              <w:rPr>
                <w:rFonts w:hint="eastAsia" w:ascii="仿宋" w:hAnsi="仿宋" w:eastAsia="仿宋" w:cs="Times New Roman"/>
                <w:b w:val="0"/>
                <w:bCs w:val="0"/>
                <w:color w:val="000000"/>
                <w:kern w:val="0"/>
                <w:sz w:val="24"/>
                <w:szCs w:val="24"/>
                <w:lang w:val="en-US" w:eastAsia="zh-CN" w:bidi="ar-SA"/>
              </w:rPr>
              <w:t>工程造价教研室与教师党支部协同联动，成功获评校级党建工作“样本支部”并推荐省级、校级一流专业。工程造价教研室将以此为依托，严格按照吉林省一流专业建设标准，持续强化专业建设工作，将工程造价专业打造为特色高水平专业。</w:t>
            </w:r>
          </w:p>
        </w:tc>
      </w:tr>
    </w:tbl>
    <w:tbl>
      <w:tblPr>
        <w:tblStyle w:val="11"/>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3031"/>
        <w:gridCol w:w="978"/>
        <w:gridCol w:w="861"/>
        <w:gridCol w:w="1122"/>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在线开放课程名称</w:t>
            </w:r>
          </w:p>
        </w:tc>
        <w:tc>
          <w:tcPr>
            <w:tcW w:w="30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平台网址</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选课</w:t>
            </w:r>
          </w:p>
          <w:p>
            <w:pPr>
              <w:snapToGrid w:val="0"/>
              <w:jc w:val="center"/>
              <w:rPr>
                <w:rFonts w:hint="eastAsia" w:ascii="仿宋" w:hAnsi="仿宋" w:eastAsia="仿宋" w:cs="仿宋"/>
                <w:b/>
                <w:bCs/>
                <w:szCs w:val="21"/>
              </w:rPr>
            </w:pPr>
            <w:r>
              <w:rPr>
                <w:rFonts w:hint="eastAsia" w:ascii="仿宋" w:hAnsi="仿宋" w:eastAsia="仿宋" w:cs="仿宋"/>
                <w:b/>
                <w:bCs/>
                <w:szCs w:val="21"/>
              </w:rPr>
              <w:t>人数</w:t>
            </w: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总课时</w:t>
            </w:r>
          </w:p>
        </w:tc>
        <w:tc>
          <w:tcPr>
            <w:tcW w:w="11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建成</w:t>
            </w:r>
          </w:p>
          <w:p>
            <w:pPr>
              <w:snapToGrid w:val="0"/>
              <w:jc w:val="center"/>
              <w:rPr>
                <w:rFonts w:hint="eastAsia" w:ascii="仿宋" w:hAnsi="仿宋" w:eastAsia="仿宋" w:cs="仿宋"/>
                <w:b/>
                <w:bCs/>
                <w:szCs w:val="21"/>
              </w:rPr>
            </w:pPr>
            <w:r>
              <w:rPr>
                <w:rFonts w:hint="eastAsia" w:ascii="仿宋" w:hAnsi="仿宋" w:eastAsia="仿宋" w:cs="仿宋"/>
                <w:b/>
                <w:bCs/>
                <w:szCs w:val="21"/>
              </w:rPr>
              <w:t>时间</w:t>
            </w:r>
          </w:p>
        </w:tc>
        <w:tc>
          <w:tcPr>
            <w:tcW w:w="8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校级/省级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建筑与装饰工程BIM计量</w:t>
            </w:r>
          </w:p>
        </w:tc>
        <w:tc>
          <w:tcPr>
            <w:tcW w:w="3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https://mooc1.chaoxing.com/course/227124279.html</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w:t>
            </w:r>
          </w:p>
        </w:tc>
        <w:tc>
          <w:tcPr>
            <w:tcW w:w="8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60</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2020.09</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安装工程BIM计量</w:t>
            </w:r>
          </w:p>
        </w:tc>
        <w:tc>
          <w:tcPr>
            <w:tcW w:w="3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https://mooc1.chaoxing.com/course/219088078.html</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341</w:t>
            </w:r>
          </w:p>
        </w:tc>
        <w:tc>
          <w:tcPr>
            <w:tcW w:w="8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60</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2020.09</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建设工程计价</w:t>
            </w:r>
          </w:p>
        </w:tc>
        <w:tc>
          <w:tcPr>
            <w:tcW w:w="3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https://mooc1.chaoxing.com/course/223087504.html</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213</w:t>
            </w:r>
          </w:p>
        </w:tc>
        <w:tc>
          <w:tcPr>
            <w:tcW w:w="8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48</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2021.02</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安装工程施工技术</w:t>
            </w:r>
          </w:p>
        </w:tc>
        <w:tc>
          <w:tcPr>
            <w:tcW w:w="3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https://mooc1.chaoxing.com/course/216762642.html</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213</w:t>
            </w:r>
          </w:p>
        </w:tc>
        <w:tc>
          <w:tcPr>
            <w:tcW w:w="8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48</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2021.02</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施工组织</w:t>
            </w:r>
          </w:p>
        </w:tc>
        <w:tc>
          <w:tcPr>
            <w:tcW w:w="3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HYPERLINK "https://mooc1-1.chaoxing.com/course/222347574.html"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https://mooc1-1.chaoxing.com/course/222347574.html</w:t>
            </w:r>
            <w:r>
              <w:rPr>
                <w:rFonts w:hint="eastAsia" w:ascii="仿宋" w:hAnsi="仿宋" w:eastAsia="仿宋" w:cs="仿宋"/>
                <w:sz w:val="21"/>
                <w:szCs w:val="21"/>
                <w:lang w:val="en-US" w:eastAsia="zh-CN"/>
              </w:rPr>
              <w:fldChar w:fldCharType="end"/>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561</w:t>
            </w:r>
          </w:p>
        </w:tc>
        <w:tc>
          <w:tcPr>
            <w:tcW w:w="8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48</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2020.09</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建设工程招投标与合同管理</w:t>
            </w:r>
          </w:p>
        </w:tc>
        <w:tc>
          <w:tcPr>
            <w:tcW w:w="3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HYPERLINK "https://mooc1.chaoxing.com/course/201582754.html"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https://mooc1.chaoxing.com/course/201582754.html</w:t>
            </w:r>
            <w:r>
              <w:rPr>
                <w:rFonts w:hint="eastAsia" w:ascii="仿宋" w:hAnsi="仿宋" w:eastAsia="仿宋" w:cs="仿宋"/>
                <w:sz w:val="21"/>
                <w:szCs w:val="21"/>
                <w:lang w:val="en-US" w:eastAsia="zh-CN"/>
              </w:rPr>
              <w:fldChar w:fldCharType="end"/>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453</w:t>
            </w:r>
          </w:p>
        </w:tc>
        <w:tc>
          <w:tcPr>
            <w:tcW w:w="8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2021.02</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工程力学</w:t>
            </w:r>
          </w:p>
        </w:tc>
        <w:tc>
          <w:tcPr>
            <w:tcW w:w="3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HYPERLINK "https://mooc1.chaoxing.com/course/201582754.html"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rPr>
              <w:t>https://mooc1.chaoxing.com/course/201582754.html</w:t>
            </w:r>
            <w:r>
              <w:rPr>
                <w:rFonts w:hint="eastAsia" w:ascii="仿宋" w:hAnsi="仿宋" w:eastAsia="仿宋" w:cs="仿宋"/>
                <w:sz w:val="21"/>
                <w:szCs w:val="21"/>
                <w:lang w:val="en-US" w:eastAsia="zh-CN"/>
              </w:rPr>
              <w:fldChar w:fldCharType="end"/>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117</w:t>
            </w:r>
          </w:p>
        </w:tc>
        <w:tc>
          <w:tcPr>
            <w:tcW w:w="8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48</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2022.03</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土木工程材料</w:t>
            </w:r>
          </w:p>
        </w:tc>
        <w:tc>
          <w:tcPr>
            <w:tcW w:w="3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https://mooc1-1.chaoxing.com/course/223327937.html</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w:t>
            </w:r>
          </w:p>
        </w:tc>
        <w:tc>
          <w:tcPr>
            <w:tcW w:w="8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48</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2021.03</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0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重点教材名称</w:t>
            </w:r>
          </w:p>
        </w:tc>
        <w:tc>
          <w:tcPr>
            <w:tcW w:w="30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主编/参编</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章节</w:t>
            </w:r>
          </w:p>
          <w:p>
            <w:pPr>
              <w:snapToGrid w:val="0"/>
              <w:jc w:val="center"/>
              <w:rPr>
                <w:rFonts w:hint="eastAsia" w:ascii="仿宋" w:hAnsi="仿宋" w:eastAsia="仿宋" w:cs="仿宋"/>
                <w:b/>
                <w:bCs/>
                <w:szCs w:val="21"/>
              </w:rPr>
            </w:pPr>
            <w:r>
              <w:rPr>
                <w:rFonts w:hint="eastAsia" w:ascii="仿宋" w:hAnsi="仿宋" w:eastAsia="仿宋" w:cs="仿宋"/>
                <w:b/>
                <w:bCs/>
                <w:szCs w:val="21"/>
              </w:rPr>
              <w:t>字数</w:t>
            </w: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出版年</w:t>
            </w:r>
          </w:p>
        </w:tc>
        <w:tc>
          <w:tcPr>
            <w:tcW w:w="11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出版社</w:t>
            </w:r>
          </w:p>
        </w:tc>
        <w:tc>
          <w:tcPr>
            <w:tcW w:w="8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省级/国家级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工程招投标与合同管理</w:t>
            </w:r>
          </w:p>
        </w:tc>
        <w:tc>
          <w:tcPr>
            <w:tcW w:w="3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主编</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10万字</w:t>
            </w:r>
          </w:p>
        </w:tc>
        <w:tc>
          <w:tcPr>
            <w:tcW w:w="8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2022</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机械工业出版社</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建设工程监理概论</w:t>
            </w:r>
          </w:p>
        </w:tc>
        <w:tc>
          <w:tcPr>
            <w:tcW w:w="3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参编</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6万字</w:t>
            </w:r>
          </w:p>
        </w:tc>
        <w:tc>
          <w:tcPr>
            <w:tcW w:w="8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武汉理工大学出版社</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建筑工程算量计价软件应用实训</w:t>
            </w:r>
          </w:p>
        </w:tc>
        <w:tc>
          <w:tcPr>
            <w:tcW w:w="3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参编</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6万字</w:t>
            </w:r>
          </w:p>
        </w:tc>
        <w:tc>
          <w:tcPr>
            <w:tcW w:w="8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2019</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机械工业出版社</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施工项目管理中的BIM技术应用</w:t>
            </w:r>
          </w:p>
        </w:tc>
        <w:tc>
          <w:tcPr>
            <w:tcW w:w="3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参编</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6万字</w:t>
            </w:r>
          </w:p>
        </w:tc>
        <w:tc>
          <w:tcPr>
            <w:tcW w:w="8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2020</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化学工业出版社</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建设工程招投标与合同管理</w:t>
            </w:r>
          </w:p>
        </w:tc>
        <w:tc>
          <w:tcPr>
            <w:tcW w:w="3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参编</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5.5万字</w:t>
            </w:r>
          </w:p>
        </w:tc>
        <w:tc>
          <w:tcPr>
            <w:tcW w:w="8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2020</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化学工业出版社</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r>
    </w:tbl>
    <w:p>
      <w:pPr>
        <w:spacing w:line="560" w:lineRule="exact"/>
        <w:ind w:right="-62" w:firstLine="584"/>
        <w:rPr>
          <w:rFonts w:hint="eastAsia" w:ascii="黑体" w:hAnsi="黑体" w:eastAsia="黑体"/>
          <w:color w:val="000000"/>
          <w:sz w:val="32"/>
          <w:szCs w:val="32"/>
        </w:rPr>
      </w:pPr>
    </w:p>
    <w:p>
      <w:pPr>
        <w:spacing w:line="560" w:lineRule="exact"/>
        <w:ind w:right="-62" w:firstLine="584"/>
        <w:rPr>
          <w:rFonts w:hint="eastAsia" w:ascii="黑体" w:hAnsi="黑体" w:eastAsia="黑体"/>
          <w:color w:val="000000"/>
          <w:sz w:val="32"/>
          <w:szCs w:val="32"/>
        </w:rPr>
      </w:pPr>
    </w:p>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六、教学改革与研究</w:t>
      </w:r>
    </w:p>
    <w:tbl>
      <w:tblPr>
        <w:tblStyle w:val="24"/>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pPr>
              <w:spacing w:line="360" w:lineRule="exact"/>
              <w:ind w:right="-62"/>
              <w:rPr>
                <w:rFonts w:ascii="仿宋" w:hAnsi="仿宋" w:eastAsia="仿宋"/>
                <w:color w:val="000000"/>
                <w:kern w:val="0"/>
                <w:sz w:val="30"/>
                <w:szCs w:val="30"/>
              </w:rPr>
            </w:pPr>
            <w:r>
              <w:rPr>
                <w:rFonts w:hint="eastAsia" w:ascii="仿宋" w:hAnsi="仿宋" w:eastAsia="仿宋"/>
                <w:kern w:val="0"/>
                <w:sz w:val="24"/>
              </w:rPr>
              <w:t>（教学改革研究、教学方法创新、教研活动开展情况等概述）</w:t>
            </w:r>
          </w:p>
          <w:p>
            <w:pPr>
              <w:spacing w:line="360" w:lineRule="auto"/>
              <w:ind w:right="-62"/>
              <w:rPr>
                <w:rFonts w:hint="default" w:ascii="仿宋" w:hAnsi="仿宋" w:eastAsia="仿宋"/>
                <w:color w:val="000000"/>
                <w:kern w:val="0"/>
                <w:sz w:val="30"/>
                <w:szCs w:val="30"/>
                <w:lang w:val="en-US" w:eastAsia="zh-CN"/>
              </w:rPr>
            </w:pPr>
            <w:r>
              <w:rPr>
                <w:rFonts w:hint="eastAsia" w:ascii="仿宋" w:hAnsi="仿宋" w:eastAsia="仿宋"/>
                <w:color w:val="000000"/>
                <w:kern w:val="0"/>
                <w:sz w:val="30"/>
                <w:szCs w:val="30"/>
                <w:lang w:val="en-US" w:eastAsia="zh-CN"/>
              </w:rPr>
              <w:t xml:space="preserve">   </w:t>
            </w:r>
            <w:r>
              <w:rPr>
                <w:rFonts w:hint="eastAsia" w:ascii="仿宋" w:hAnsi="仿宋" w:eastAsia="仿宋"/>
                <w:b/>
                <w:bCs/>
                <w:kern w:val="0"/>
                <w:sz w:val="24"/>
                <w:lang w:val="en-US" w:eastAsia="zh-CN"/>
              </w:rPr>
              <w:t>（一）教学改革研究</w:t>
            </w:r>
          </w:p>
          <w:p>
            <w:pPr>
              <w:spacing w:line="360" w:lineRule="auto"/>
              <w:ind w:right="-62" w:firstLine="480"/>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工程造价教研室高度重视教学改革研究工作，聚焦课程思政、产教融合、线上线下混合式教学等主题，持续深化教学改革成效。具体举措有：</w:t>
            </w:r>
          </w:p>
          <w:p>
            <w:pPr>
              <w:pStyle w:val="2"/>
              <w:numPr>
                <w:ilvl w:val="0"/>
                <w:numId w:val="0"/>
              </w:numPr>
              <w:spacing w:line="360" w:lineRule="auto"/>
              <w:ind w:firstLine="482" w:firstLineChars="200"/>
              <w:rPr>
                <w:rFonts w:hint="eastAsia" w:ascii="仿宋" w:hAnsi="仿宋" w:eastAsia="仿宋"/>
                <w:color w:val="000000"/>
                <w:kern w:val="0"/>
                <w:sz w:val="24"/>
                <w:szCs w:val="24"/>
                <w:lang w:val="en-US" w:eastAsia="zh-CN"/>
              </w:rPr>
            </w:pPr>
            <w:r>
              <w:rPr>
                <w:rFonts w:hint="eastAsia" w:ascii="仿宋" w:hAnsi="仿宋" w:eastAsia="仿宋"/>
                <w:b/>
                <w:bCs/>
                <w:color w:val="000000"/>
                <w:kern w:val="0"/>
                <w:sz w:val="24"/>
                <w:szCs w:val="24"/>
                <w:lang w:val="en-US" w:eastAsia="zh-CN"/>
              </w:rPr>
              <w:t>1.以制度为保障，激发教师教研热情。</w:t>
            </w:r>
            <w:r>
              <w:rPr>
                <w:rFonts w:hint="eastAsia" w:ascii="仿宋" w:hAnsi="仿宋" w:eastAsia="仿宋"/>
                <w:color w:val="000000"/>
                <w:kern w:val="0"/>
                <w:sz w:val="24"/>
                <w:szCs w:val="24"/>
                <w:lang w:val="en-US" w:eastAsia="zh-CN"/>
              </w:rPr>
              <w:t>依托《专业教师岗位职责》《专业教师量化考核标准》《教研室教学研究工作制度》《教研室活动制度》，引导教师养成开展教学研究工作的良好习惯，在教学实践中积极总结与反思，培育优质教研成果。</w:t>
            </w:r>
          </w:p>
          <w:p>
            <w:pPr>
              <w:pStyle w:val="2"/>
              <w:numPr>
                <w:ilvl w:val="0"/>
                <w:numId w:val="0"/>
              </w:numPr>
              <w:spacing w:line="360" w:lineRule="auto"/>
              <w:ind w:firstLine="482" w:firstLineChars="200"/>
              <w:rPr>
                <w:rFonts w:hint="eastAsia" w:ascii="仿宋" w:hAnsi="仿宋" w:eastAsia="仿宋"/>
                <w:color w:val="000000"/>
                <w:kern w:val="0"/>
                <w:sz w:val="24"/>
                <w:szCs w:val="24"/>
                <w:lang w:val="en-US" w:eastAsia="zh-CN"/>
              </w:rPr>
            </w:pPr>
            <w:r>
              <w:rPr>
                <w:rFonts w:hint="eastAsia" w:ascii="仿宋" w:hAnsi="仿宋" w:eastAsia="仿宋"/>
                <w:b/>
                <w:bCs/>
                <w:color w:val="000000"/>
                <w:kern w:val="0"/>
                <w:sz w:val="24"/>
                <w:szCs w:val="24"/>
                <w:lang w:val="en-US" w:eastAsia="zh-CN"/>
              </w:rPr>
              <w:t>2.建立教研成果台账，培育赶、比、超氛围。</w:t>
            </w:r>
            <w:r>
              <w:rPr>
                <w:rFonts w:hint="eastAsia" w:ascii="仿宋" w:hAnsi="仿宋" w:eastAsia="仿宋"/>
                <w:color w:val="000000"/>
                <w:kern w:val="0"/>
                <w:sz w:val="24"/>
                <w:szCs w:val="24"/>
                <w:lang w:val="en-US" w:eastAsia="zh-CN"/>
              </w:rPr>
              <w:t>工程造价教研室每学期末布置教研任务清单，每学期初完善教研成果台账并在工作群内公示，形成了浓郁的赶、比、超氛围，为教研室教研工作高质高效开展奠定了基础。</w:t>
            </w:r>
          </w:p>
          <w:p>
            <w:pPr>
              <w:pStyle w:val="2"/>
              <w:numPr>
                <w:ilvl w:val="0"/>
                <w:numId w:val="0"/>
              </w:numPr>
              <w:spacing w:line="360" w:lineRule="auto"/>
              <w:ind w:firstLine="482" w:firstLineChars="200"/>
              <w:rPr>
                <w:rFonts w:hint="eastAsia" w:ascii="仿宋" w:hAnsi="仿宋" w:eastAsia="仿宋"/>
                <w:color w:val="000000"/>
                <w:kern w:val="0"/>
                <w:sz w:val="24"/>
                <w:szCs w:val="24"/>
                <w:lang w:val="en-US" w:eastAsia="zh-CN"/>
              </w:rPr>
            </w:pPr>
            <w:r>
              <w:rPr>
                <w:rFonts w:hint="eastAsia" w:ascii="仿宋" w:hAnsi="仿宋" w:eastAsia="仿宋"/>
                <w:b/>
                <w:bCs/>
                <w:color w:val="000000"/>
                <w:kern w:val="0"/>
                <w:sz w:val="24"/>
                <w:szCs w:val="24"/>
                <w:lang w:val="en-US" w:eastAsia="zh-CN"/>
              </w:rPr>
              <w:t>3.强化教研培训，提升教师教研能力。</w:t>
            </w:r>
            <w:r>
              <w:rPr>
                <w:rFonts w:hint="eastAsia" w:ascii="仿宋" w:hAnsi="仿宋" w:eastAsia="仿宋"/>
                <w:color w:val="000000"/>
                <w:kern w:val="0"/>
                <w:sz w:val="24"/>
                <w:szCs w:val="24"/>
                <w:lang w:val="en-US" w:eastAsia="zh-CN"/>
              </w:rPr>
              <w:t>工程造价教研室每学期都通过案例分享、专家讲座、参加培训等途径，开拓教师视野，全面提升教师教研能力，为教师顺利开展教研工作创造条件。</w:t>
            </w:r>
          </w:p>
          <w:p>
            <w:pPr>
              <w:spacing w:line="360" w:lineRule="auto"/>
              <w:ind w:right="-62" w:firstLine="480"/>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近3年，工程造价教研室形成系列教学研究成果，源于教学实践并反哺教学实践。主持教育部产学合作协同育人项目（就业育人项目）11项，主持省级教研项目13项目，发表教研论文19篇。人均主持省级以上教研项目1.3项，人均发表教研论文1.1篇，教研室教师67%均有主持在研省级以上教研项目，教研室教师100%参与教学改革研究。</w:t>
            </w:r>
          </w:p>
          <w:p>
            <w:pPr>
              <w:spacing w:line="360" w:lineRule="auto"/>
              <w:ind w:right="-62" w:firstLine="482" w:firstLineChars="200"/>
              <w:rPr>
                <w:rFonts w:hint="default" w:ascii="仿宋" w:hAnsi="仿宋" w:eastAsia="仿宋"/>
                <w:color w:val="000000"/>
                <w:kern w:val="0"/>
                <w:sz w:val="30"/>
                <w:szCs w:val="30"/>
                <w:lang w:val="en-US" w:eastAsia="zh-CN"/>
              </w:rPr>
            </w:pPr>
            <w:r>
              <w:rPr>
                <w:rFonts w:hint="eastAsia" w:ascii="仿宋" w:hAnsi="仿宋" w:eastAsia="仿宋"/>
                <w:b/>
                <w:bCs/>
                <w:kern w:val="0"/>
                <w:sz w:val="24"/>
                <w:lang w:val="en-US" w:eastAsia="zh-CN"/>
              </w:rPr>
              <w:t>（二）教学方法创新</w:t>
            </w:r>
          </w:p>
          <w:p>
            <w:pPr>
              <w:spacing w:line="360" w:lineRule="auto"/>
              <w:ind w:right="-62"/>
              <w:rPr>
                <w:rFonts w:hint="default" w:ascii="仿宋" w:hAnsi="仿宋" w:eastAsia="仿宋"/>
                <w:color w:val="000000"/>
                <w:kern w:val="0"/>
                <w:sz w:val="24"/>
                <w:szCs w:val="24"/>
                <w:lang w:val="en-US" w:eastAsia="zh-CN"/>
              </w:rPr>
            </w:pPr>
            <w:r>
              <w:rPr>
                <w:rFonts w:hint="eastAsia" w:ascii="仿宋" w:hAnsi="仿宋" w:eastAsia="仿宋"/>
                <w:color w:val="000000"/>
                <w:kern w:val="0"/>
                <w:sz w:val="30"/>
                <w:szCs w:val="30"/>
                <w:lang w:val="en-US" w:eastAsia="zh-CN"/>
              </w:rPr>
              <w:t xml:space="preserve">   </w:t>
            </w:r>
            <w:r>
              <w:rPr>
                <w:rFonts w:hint="eastAsia" w:ascii="仿宋" w:hAnsi="仿宋" w:eastAsia="仿宋"/>
                <w:color w:val="000000"/>
                <w:kern w:val="0"/>
                <w:sz w:val="24"/>
                <w:szCs w:val="24"/>
                <w:lang w:val="en-US" w:eastAsia="zh-CN"/>
              </w:rPr>
              <w:t xml:space="preserve"> 教学有法，教无定法。经过工程造价教研室全体教师的共同努力，实现了专业教学方法的突破创新，并在教研室内推广应用，效果良好。每学期人均采用智慧课堂教学方法课时30%以上，获评吉林省智慧课堂教学创新大赛三等奖1项，校级智慧课堂教学创新大赛一等奖1项、专项奖2项、优秀组织奖1项。</w:t>
            </w:r>
          </w:p>
          <w:p>
            <w:pPr>
              <w:spacing w:line="360" w:lineRule="auto"/>
              <w:ind w:right="-62" w:firstLine="482" w:firstLineChars="200"/>
              <w:rPr>
                <w:rFonts w:hint="eastAsia" w:ascii="仿宋" w:hAnsi="仿宋" w:eastAsia="仿宋"/>
                <w:color w:val="000000"/>
                <w:kern w:val="0"/>
                <w:sz w:val="24"/>
                <w:szCs w:val="24"/>
                <w:lang w:val="en-US" w:eastAsia="zh-CN"/>
              </w:rPr>
            </w:pPr>
            <w:r>
              <w:rPr>
                <w:rFonts w:hint="eastAsia" w:ascii="仿宋" w:hAnsi="仿宋" w:eastAsia="仿宋"/>
                <w:b/>
                <w:bCs/>
                <w:color w:val="000000"/>
                <w:kern w:val="0"/>
                <w:sz w:val="24"/>
                <w:szCs w:val="24"/>
                <w:lang w:val="en-US" w:eastAsia="zh-CN"/>
              </w:rPr>
              <w:t>1.翻转教学法：</w:t>
            </w:r>
            <w:r>
              <w:rPr>
                <w:rFonts w:hint="eastAsia" w:ascii="仿宋" w:hAnsi="仿宋" w:eastAsia="仿宋"/>
                <w:color w:val="000000"/>
                <w:kern w:val="0"/>
                <w:sz w:val="24"/>
                <w:szCs w:val="24"/>
                <w:lang w:val="en-US" w:eastAsia="zh-CN"/>
              </w:rPr>
              <w:t>以小组为单位，分享课程讨论内容；以PK赛形式，选拔学生进行分享，并与课程考核相结合，让学生成为课堂主角，全程参与教学，提升学生学习的主动性、积极性。</w:t>
            </w:r>
          </w:p>
          <w:p>
            <w:pPr>
              <w:spacing w:line="360" w:lineRule="auto"/>
              <w:ind w:right="-62" w:firstLine="482" w:firstLineChars="200"/>
              <w:rPr>
                <w:rFonts w:hint="eastAsia" w:ascii="仿宋" w:hAnsi="仿宋" w:eastAsia="仿宋"/>
                <w:color w:val="000000"/>
                <w:kern w:val="0"/>
                <w:sz w:val="24"/>
                <w:szCs w:val="24"/>
                <w:lang w:val="en-US" w:eastAsia="zh-CN"/>
              </w:rPr>
            </w:pPr>
            <w:r>
              <w:rPr>
                <w:rFonts w:hint="eastAsia" w:ascii="仿宋" w:hAnsi="仿宋" w:eastAsia="仿宋"/>
                <w:b/>
                <w:bCs/>
                <w:color w:val="000000"/>
                <w:kern w:val="0"/>
                <w:sz w:val="24"/>
                <w:szCs w:val="24"/>
                <w:lang w:val="en-US" w:eastAsia="zh-CN"/>
              </w:rPr>
              <w:t>2.任务驱动式教学法：</w:t>
            </w:r>
            <w:r>
              <w:rPr>
                <w:rFonts w:hint="eastAsia" w:ascii="仿宋" w:hAnsi="仿宋" w:eastAsia="仿宋"/>
                <w:color w:val="000000"/>
                <w:kern w:val="0"/>
                <w:sz w:val="24"/>
                <w:szCs w:val="24"/>
                <w:lang w:val="en-US" w:eastAsia="zh-CN"/>
              </w:rPr>
              <w:t>整个教学过程都是以真实工程案例作为课程任务驱动，贯穿始终，每次课前、课上、课后均围绕案例，合理设计任务，让学生带着问题进行课前预习、课上学习、课后复习。不仅实现了课上的任务驱动，还做到了课前、课后的任务驱动，引导学生，充分利用课内外时间，完成专业课程的学习与实践，培养学生独立分析问题、解决问题的能力。</w:t>
            </w:r>
          </w:p>
          <w:p>
            <w:pPr>
              <w:spacing w:line="360" w:lineRule="auto"/>
              <w:ind w:right="-62" w:firstLine="482" w:firstLineChars="200"/>
              <w:rPr>
                <w:rFonts w:hint="eastAsia" w:ascii="仿宋" w:hAnsi="仿宋" w:eastAsia="仿宋"/>
                <w:color w:val="000000"/>
                <w:kern w:val="0"/>
                <w:sz w:val="24"/>
                <w:szCs w:val="24"/>
                <w:lang w:val="en-US" w:eastAsia="zh-CN"/>
              </w:rPr>
            </w:pPr>
            <w:r>
              <w:rPr>
                <w:rFonts w:hint="eastAsia" w:ascii="仿宋" w:hAnsi="仿宋" w:eastAsia="仿宋"/>
                <w:b/>
                <w:bCs/>
                <w:color w:val="000000"/>
                <w:kern w:val="0"/>
                <w:sz w:val="24"/>
                <w:szCs w:val="24"/>
                <w:lang w:val="en-US" w:eastAsia="zh-CN"/>
              </w:rPr>
              <w:t>3.分组讨论教学法：</w:t>
            </w:r>
            <w:r>
              <w:rPr>
                <w:rFonts w:hint="eastAsia" w:ascii="仿宋" w:hAnsi="仿宋" w:eastAsia="仿宋"/>
                <w:color w:val="000000"/>
                <w:kern w:val="0"/>
                <w:sz w:val="24"/>
                <w:szCs w:val="24"/>
                <w:lang w:val="en-US" w:eastAsia="zh-CN"/>
              </w:rPr>
              <w:t>课上、课下讨论相结合，线上、线下讨论相结合，指定任务与自主讨论相结合，群策群力，团结协作，互帮互助。把沉默单项的课堂变成碰撞思想、启迪智慧的互动场所。</w:t>
            </w:r>
          </w:p>
          <w:p>
            <w:pPr>
              <w:spacing w:line="360" w:lineRule="auto"/>
              <w:ind w:right="-62" w:firstLine="482" w:firstLineChars="200"/>
              <w:rPr>
                <w:rFonts w:hint="eastAsia" w:ascii="仿宋" w:hAnsi="仿宋" w:eastAsia="仿宋"/>
                <w:color w:val="000000"/>
                <w:kern w:val="0"/>
                <w:sz w:val="24"/>
                <w:szCs w:val="24"/>
                <w:lang w:val="en-US" w:eastAsia="zh-CN"/>
              </w:rPr>
            </w:pPr>
            <w:r>
              <w:rPr>
                <w:rFonts w:hint="eastAsia" w:ascii="仿宋" w:hAnsi="仿宋" w:eastAsia="仿宋"/>
                <w:b/>
                <w:bCs/>
                <w:color w:val="000000"/>
                <w:kern w:val="0"/>
                <w:sz w:val="24"/>
                <w:szCs w:val="24"/>
                <w:lang w:val="en-US" w:eastAsia="zh-CN"/>
              </w:rPr>
              <w:t>4.信息化教学法：</w:t>
            </w:r>
            <w:r>
              <w:rPr>
                <w:rFonts w:hint="eastAsia" w:ascii="仿宋" w:hAnsi="仿宋" w:eastAsia="仿宋"/>
                <w:color w:val="000000"/>
                <w:kern w:val="0"/>
                <w:sz w:val="24"/>
                <w:szCs w:val="24"/>
                <w:lang w:val="en-US" w:eastAsia="zh-CN"/>
              </w:rPr>
              <w:t>基于专业AR图书、软件课程成果、超星学习通、视频、多媒体课件等智慧教学手段，增强课程学习趣味性，让学生感觉与众不同，激发学生的好奇心，引导学生关注建筑业新技术，并提升课堂教学效率、效果。</w:t>
            </w:r>
          </w:p>
          <w:p>
            <w:pPr>
              <w:spacing w:line="360" w:lineRule="auto"/>
              <w:ind w:right="-62" w:firstLine="482" w:firstLineChars="200"/>
              <w:rPr>
                <w:rFonts w:hint="eastAsia" w:ascii="仿宋" w:hAnsi="仿宋" w:eastAsia="仿宋"/>
                <w:color w:val="000000"/>
                <w:kern w:val="0"/>
                <w:sz w:val="24"/>
                <w:szCs w:val="24"/>
                <w:lang w:val="en-US" w:eastAsia="zh-CN"/>
              </w:rPr>
            </w:pPr>
            <w:r>
              <w:rPr>
                <w:rFonts w:hint="eastAsia" w:ascii="仿宋" w:hAnsi="仿宋" w:eastAsia="仿宋"/>
                <w:b/>
                <w:bCs/>
                <w:color w:val="000000"/>
                <w:kern w:val="0"/>
                <w:sz w:val="24"/>
                <w:szCs w:val="24"/>
                <w:lang w:val="en-US" w:eastAsia="zh-CN"/>
              </w:rPr>
              <w:t>5.项目化双案教学法：</w:t>
            </w:r>
            <w:r>
              <w:rPr>
                <w:rFonts w:hint="eastAsia" w:ascii="仿宋" w:hAnsi="仿宋" w:eastAsia="仿宋"/>
                <w:color w:val="000000"/>
                <w:kern w:val="0"/>
                <w:sz w:val="24"/>
                <w:szCs w:val="24"/>
                <w:lang w:val="en-US" w:eastAsia="zh-CN"/>
              </w:rPr>
              <w:t>主要用于课程项目化实训阶段，基于实际工程案例设计实训任务，坚持教案、学案协同运行，不仅仅训练学生专业技能，更提升学生就业创业能力，培养学生工匠精神。多种方法灵活运用，最大限度的增强课堂育人功能，激发学生潜力，保证学生在课堂上是鲜活的，是有目标的，是有希望的！</w:t>
            </w:r>
          </w:p>
          <w:p>
            <w:pPr>
              <w:spacing w:line="360" w:lineRule="auto"/>
              <w:ind w:right="-62" w:firstLine="482" w:firstLineChars="200"/>
              <w:rPr>
                <w:rFonts w:hint="eastAsia" w:ascii="仿宋" w:hAnsi="仿宋" w:eastAsia="仿宋"/>
                <w:b/>
                <w:bCs/>
                <w:kern w:val="0"/>
                <w:sz w:val="24"/>
                <w:lang w:val="en-US" w:eastAsia="zh-CN"/>
              </w:rPr>
            </w:pPr>
            <w:r>
              <w:rPr>
                <w:rFonts w:hint="eastAsia" w:ascii="仿宋" w:hAnsi="仿宋" w:eastAsia="仿宋"/>
                <w:b/>
                <w:bCs/>
                <w:kern w:val="0"/>
                <w:sz w:val="24"/>
                <w:lang w:val="en-US" w:eastAsia="zh-CN"/>
              </w:rPr>
              <w:t>（三）教研活动开展</w:t>
            </w:r>
          </w:p>
          <w:p>
            <w:pPr>
              <w:spacing w:line="360" w:lineRule="auto"/>
              <w:ind w:right="-62" w:firstLine="600"/>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工程造价教研室根据《教研室活动制度》要求，围绕课程思政、教学研究、线上线下混合式教学、产教融合、师德师风等主题开展教研活动，坚持每学期初制定教研活动计划，每2周组织一次教研活动，每学期一个特色系列，每学期教研活动8次以上，常规动作与特色项目相结合，每次教研活动均做到有内容、有实效、有记录。在此重点介绍有代表性的特色教研活动。</w:t>
            </w:r>
          </w:p>
          <w:p>
            <w:pPr>
              <w:keepNext w:val="0"/>
              <w:keepLines w:val="0"/>
              <w:pageBreakBefore w:val="0"/>
              <w:kinsoku/>
              <w:wordWrap/>
              <w:overflowPunct/>
              <w:topLinePunct w:val="0"/>
              <w:bidi w:val="0"/>
              <w:snapToGrid/>
              <w:spacing w:line="360" w:lineRule="auto"/>
              <w:ind w:firstLine="482" w:firstLineChars="200"/>
              <w:textAlignment w:val="auto"/>
              <w:rPr>
                <w:rFonts w:hint="default" w:ascii="仿宋" w:hAnsi="仿宋" w:eastAsia="仿宋" w:cs="仿宋"/>
                <w:b w:val="0"/>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1.“砼心战疫·匠心筑梦”。</w:t>
            </w:r>
            <w:r>
              <w:rPr>
                <w:rFonts w:hint="eastAsia" w:ascii="仿宋" w:hAnsi="仿宋" w:eastAsia="仿宋" w:cs="仿宋"/>
                <w:b w:val="0"/>
                <w:bCs/>
                <w:color w:val="000000"/>
                <w:kern w:val="0"/>
                <w:sz w:val="24"/>
                <w:szCs w:val="24"/>
                <w:lang w:val="en-US" w:eastAsia="zh-CN" w:bidi="ar-SA"/>
              </w:rPr>
              <w:t>2020年，一场疫情的突袭，打乱了我们工作、学习、生活的节奏。工程造价教研室协同教师党支部牵头筹划“砼心战疫·匠心筑梦”主题教研活动，以学院【工程人在远航】为载体、以“砼心战疫·匠心筑梦”为主题，以“五砼”“五匠”十大系列特色活动为平台，引导教师主动讲“思政”、学生主动“悟”思政，创新构建“大思政”格局。该工作案例先后荣获2020年吉林省“共抗疫情，爱国力行”高校网络文化作品视频类三等奖和工作案例三等奖、2021年第五届吉林省高校网络教育优秀作品案例类一等奖、2021年第五届全国高校网络教育优秀作品案例类三等奖。</w:t>
            </w:r>
          </w:p>
          <w:p>
            <w:pPr>
              <w:keepNext w:val="0"/>
              <w:keepLines w:val="0"/>
              <w:pageBreakBefore w:val="0"/>
              <w:kinsoku/>
              <w:wordWrap/>
              <w:overflowPunct/>
              <w:topLinePunct w:val="0"/>
              <w:bidi w:val="0"/>
              <w:snapToGrid/>
              <w:spacing w:line="360" w:lineRule="auto"/>
              <w:ind w:firstLine="482" w:firstLineChars="200"/>
              <w:textAlignment w:val="auto"/>
              <w:rPr>
                <w:rFonts w:hint="default" w:ascii="Times New Roman" w:hAnsi="Times New Roman" w:eastAsia="仿宋_GB2312"/>
                <w:b/>
                <w:bCs w:val="0"/>
                <w:sz w:val="24"/>
                <w:lang w:val="en-US" w:eastAsia="zh-CN"/>
              </w:rPr>
            </w:pPr>
            <w:r>
              <w:rPr>
                <w:rFonts w:hint="eastAsia" w:eastAsia="仿宋_GB2312"/>
                <w:b/>
                <w:bCs w:val="0"/>
                <w:sz w:val="24"/>
                <w:lang w:val="en-US" w:eastAsia="zh-CN"/>
              </w:rPr>
              <w:t>2.</w:t>
            </w:r>
            <w:r>
              <w:rPr>
                <w:rFonts w:hint="eastAsia" w:ascii="Times New Roman" w:hAnsi="Times New Roman" w:eastAsia="仿宋_GB2312"/>
                <w:b/>
                <w:bCs w:val="0"/>
                <w:sz w:val="24"/>
                <w:lang w:val="en-US" w:eastAsia="zh-CN"/>
              </w:rPr>
              <w:t>“创业有你‘就’在吉林”。</w:t>
            </w:r>
            <w:r>
              <w:rPr>
                <w:rFonts w:hint="eastAsia" w:ascii="Times New Roman" w:hAnsi="Times New Roman" w:eastAsia="仿宋_GB2312"/>
                <w:b w:val="0"/>
                <w:bCs/>
                <w:sz w:val="24"/>
                <w:lang w:val="en-US" w:eastAsia="zh-CN"/>
              </w:rPr>
              <w:t>2021年，</w:t>
            </w:r>
            <w:r>
              <w:rPr>
                <w:rFonts w:hint="eastAsia" w:ascii="仿宋" w:hAnsi="仿宋" w:eastAsia="仿宋" w:cs="仿宋"/>
                <w:b w:val="0"/>
                <w:bCs/>
                <w:color w:val="000000"/>
                <w:kern w:val="0"/>
                <w:sz w:val="24"/>
                <w:szCs w:val="24"/>
                <w:lang w:val="en-US" w:eastAsia="zh-CN" w:bidi="ar-SA"/>
              </w:rPr>
              <w:t>在响应吉林省“创业有你‘就’在吉林”号召中，工程造价教研室全体教师带领学生挑战吉林省“互联网+大学生创新创业大赛”，走访吉林省建筑类企业多家，并在学校的大力支持下，成功召开“创业有你‘就’在吉林”系列活动之校企合作推进会暨校园双选会，邀请吉林安装集团股份有限公司、亚泰集团长春建材有限公司、吉林省求实建设软件有限公司、吉林省嘉通工程咨询有限公司等10余家省内企业参会，校企双方围绕产业学院建设、智能建造人才培养、合作科研的开展深度探讨与合作。近3年</w:t>
            </w:r>
            <w:r>
              <w:rPr>
                <w:rFonts w:hint="eastAsia" w:ascii="仿宋" w:hAnsi="仿宋" w:eastAsia="仿宋" w:cs="仿宋"/>
                <w:b w:val="0"/>
                <w:bCs/>
                <w:color w:val="000000"/>
                <w:kern w:val="0"/>
                <w:sz w:val="24"/>
                <w:szCs w:val="24"/>
                <w:lang w:val="en-US" w:eastAsia="zh-CN" w:bidi="ar-SA"/>
              </w:rPr>
              <w:t>来，校企合作单位已培育16家，每年解决50%以上学生集中实习问题，为学生就业特别</w:t>
            </w:r>
            <w:r>
              <w:rPr>
                <w:rFonts w:hint="eastAsia" w:ascii="仿宋" w:hAnsi="仿宋" w:eastAsia="仿宋" w:cs="仿宋"/>
                <w:b w:val="0"/>
                <w:bCs/>
                <w:color w:val="000000"/>
                <w:kern w:val="0"/>
                <w:sz w:val="24"/>
                <w:szCs w:val="24"/>
                <w:lang w:val="en-US" w:eastAsia="zh-CN" w:bidi="ar-SA"/>
              </w:rPr>
              <w:t>是留省就业奠定基础，为深化工程造价专业转型升级创造优越条件。</w:t>
            </w:r>
          </w:p>
          <w:p>
            <w:pPr>
              <w:pStyle w:val="2"/>
              <w:keepNext w:val="0"/>
              <w:keepLines w:val="0"/>
              <w:pageBreakBefore w:val="0"/>
              <w:widowControl w:val="0"/>
              <w:kinsoku/>
              <w:wordWrap/>
              <w:overflowPunct/>
              <w:topLinePunct w:val="0"/>
              <w:bidi w:val="0"/>
              <w:snapToGrid/>
              <w:spacing w:line="360" w:lineRule="auto"/>
              <w:ind w:firstLine="480"/>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3.“线上思政‘1+X’深耕计划”。</w:t>
            </w:r>
            <w:r>
              <w:rPr>
                <w:rFonts w:hint="eastAsia" w:ascii="仿宋" w:hAnsi="仿宋" w:eastAsia="仿宋" w:cs="仿宋"/>
                <w:b w:val="0"/>
                <w:bCs/>
                <w:color w:val="000000"/>
                <w:kern w:val="0"/>
                <w:sz w:val="24"/>
                <w:szCs w:val="24"/>
                <w:lang w:val="en-US" w:eastAsia="zh-CN" w:bidi="ar-SA"/>
              </w:rPr>
              <w:t>2022年，疫情突袭长春，在高质量完成线上教学任务</w:t>
            </w:r>
            <w:r>
              <w:rPr>
                <w:rFonts w:hint="eastAsia" w:ascii="仿宋" w:hAnsi="仿宋" w:eastAsia="仿宋" w:cs="仿宋"/>
                <w:b w:val="0"/>
                <w:bCs/>
                <w:color w:val="000000"/>
                <w:kern w:val="0"/>
                <w:sz w:val="24"/>
                <w:szCs w:val="24"/>
                <w:lang w:val="en-US" w:eastAsia="zh-CN" w:bidi="ar-SA"/>
              </w:rPr>
              <w:t>的同时，工程造价教研室组织全体教师开展“线上思政‘1+X’深耕计划”。“1”为防疫专题教育，立足专业实际、融合抗疫精神、创新教育模式，由战疫专题讲座、文化微讲堂、云端助力三个模块组成，由工程造价专业教师、学生代表、合作企业代表、家长代表、校友代表倾情录制，并采取“一课一专题”的方式由任课教师分期推送，并结合课前五分钟、课上思政、线上专题讨论等形式予以深化，同时借助学院公众号平台进行宣传，营造了浓厚的防疫专题教育氛围，提升了防疫专题教育实效。“X”为多门课程思政精品微课，全力推进“一师一精品”工程，</w:t>
            </w:r>
            <w:r>
              <w:rPr>
                <w:rFonts w:hint="eastAsia" w:ascii="仿宋" w:hAnsi="仿宋" w:eastAsia="仿宋" w:cs="仿宋"/>
                <w:b w:val="0"/>
                <w:bCs/>
                <w:color w:val="000000"/>
                <w:kern w:val="0"/>
                <w:sz w:val="24"/>
                <w:szCs w:val="24"/>
                <w:lang w:val="en-US" w:eastAsia="zh-CN" w:bidi="ar-SA"/>
              </w:rPr>
              <w:t>要求每位教师主打一门课程思政精品课程，鼓励每门课程都结合抗疫精神充分发掘课程思政融合点，提倡每位教师至少录制一个抗疫思政示范微课，组织全体教师参加院内线上思政观摩教学活动，并通过学院公众号展播。在线上思政“1+X”深耕计划的持续推进中，进一步坚定师生“砼”心战疫的决心与信心，进一步强化师生的责任与担当。</w:t>
            </w:r>
          </w:p>
          <w:p>
            <w:pPr>
              <w:pStyle w:val="2"/>
              <w:keepNext w:val="0"/>
              <w:keepLines w:val="0"/>
              <w:pageBreakBefore w:val="0"/>
              <w:widowControl w:val="0"/>
              <w:kinsoku/>
              <w:wordWrap/>
              <w:overflowPunct/>
              <w:topLinePunct w:val="0"/>
              <w:bidi w:val="0"/>
              <w:snapToGrid/>
              <w:spacing w:line="360" w:lineRule="auto"/>
              <w:ind w:firstLine="480"/>
              <w:textAlignment w:val="auto"/>
              <w:rPr>
                <w:rFonts w:hint="eastAsia" w:ascii="仿宋" w:hAnsi="仿宋" w:eastAsia="仿宋" w:cs="仿宋"/>
                <w:b w:val="0"/>
                <w:bCs/>
                <w:color w:val="000000"/>
                <w:kern w:val="0"/>
                <w:sz w:val="24"/>
                <w:szCs w:val="24"/>
                <w:lang w:val="en-US" w:eastAsia="zh-CN" w:bidi="ar-SA"/>
              </w:rPr>
            </w:pPr>
          </w:p>
          <w:p>
            <w:pPr>
              <w:pStyle w:val="2"/>
              <w:keepNext w:val="0"/>
              <w:keepLines w:val="0"/>
              <w:pageBreakBefore w:val="0"/>
              <w:widowControl w:val="0"/>
              <w:kinsoku/>
              <w:wordWrap/>
              <w:overflowPunct/>
              <w:topLinePunct w:val="0"/>
              <w:bidi w:val="0"/>
              <w:snapToGrid/>
              <w:spacing w:line="360" w:lineRule="auto"/>
              <w:ind w:firstLine="480"/>
              <w:textAlignment w:val="auto"/>
              <w:rPr>
                <w:rFonts w:hint="eastAsia" w:ascii="仿宋" w:hAnsi="仿宋" w:eastAsia="仿宋" w:cs="仿宋"/>
                <w:b w:val="0"/>
                <w:bCs/>
                <w:color w:val="000000"/>
                <w:kern w:val="0"/>
                <w:sz w:val="24"/>
                <w:szCs w:val="24"/>
                <w:lang w:val="en-US" w:eastAsia="zh-CN" w:bidi="ar-SA"/>
              </w:rPr>
            </w:pPr>
          </w:p>
        </w:tc>
      </w:tr>
    </w:tbl>
    <w:tbl>
      <w:tblPr>
        <w:tblStyle w:val="11"/>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8"/>
        <w:gridCol w:w="1055"/>
        <w:gridCol w:w="1742"/>
        <w:gridCol w:w="852"/>
        <w:gridCol w:w="72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highlight w:val="none"/>
              </w:rPr>
              <w:t>教改项目名称</w:t>
            </w:r>
          </w:p>
        </w:tc>
        <w:tc>
          <w:tcPr>
            <w:tcW w:w="10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立项</w:t>
            </w:r>
          </w:p>
          <w:p>
            <w:pPr>
              <w:snapToGrid w:val="0"/>
              <w:jc w:val="center"/>
              <w:rPr>
                <w:rFonts w:hint="eastAsia" w:ascii="仿宋" w:hAnsi="仿宋" w:eastAsia="仿宋" w:cs="仿宋"/>
                <w:b/>
                <w:bCs/>
                <w:szCs w:val="21"/>
              </w:rPr>
            </w:pPr>
            <w:r>
              <w:rPr>
                <w:rFonts w:hint="eastAsia" w:ascii="仿宋" w:hAnsi="仿宋" w:eastAsia="仿宋" w:cs="仿宋"/>
                <w:b/>
                <w:bCs/>
                <w:szCs w:val="21"/>
              </w:rPr>
              <w:t>时间</w:t>
            </w:r>
          </w:p>
        </w:tc>
        <w:tc>
          <w:tcPr>
            <w:tcW w:w="17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项目来源</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主持人</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基于BIM-FILM技术的5D施工管理实践教学模式研究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2020.5</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教育部高等教育司</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翟翼</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孙娜、杜祖起、徐艳召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建筑类专业“虚实融合、岗位核心、精致育人”实践教学体系研究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2020.05</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吉林省高等教育学会</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孙娜</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徐艳召、翟翼、伏玉、徐辉、郭婷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“互联网+教育”背景下智慧课堂教学模式应用研究—以《建设工程计价》课程为例</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2020.05</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吉林省高等教育学会</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郭婷</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崔志男、孙娜、王玉军、李佳慧、杜祖起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基于模糊数学综合评估的网络课堂学习评价模型的设计与实现</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2020.05</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吉林省高等教育学会</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崔志男</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唐晓春、郭靳时、杜祖起、徐辉、苏颂、翟翼、徐艳召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大学生浅阅读习惯下高校微课设计与开发应用研究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2020.05</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吉林省高等教育学会</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李伟娜</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金靖、赵秋红、韩丽红、李晓菲、孙艳春、郭邦圣、潘柏权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人工智能背景下建筑类专业升级改造实践研究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2020.06</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吉林省教育厅职称处</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孙娜</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徐艳召、翟翼、杜祖起、王玉军、李佳慧、崔志男、苏颂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Style w:val="26"/>
                <w:rFonts w:hint="eastAsia" w:ascii="仿宋" w:hAnsi="仿宋" w:eastAsia="仿宋" w:cs="仿宋"/>
                <w:sz w:val="21"/>
                <w:szCs w:val="21"/>
                <w:lang w:val="en-US" w:eastAsia="zh-CN" w:bidi="ar"/>
              </w:rPr>
              <w:t>多维度智慧建造实践基地建设项目</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2020.11</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教育部高等教育司</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翟翼</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徐艳召、孙娜、杜祖起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Style w:val="26"/>
                <w:rFonts w:hint="eastAsia" w:ascii="仿宋" w:hAnsi="仿宋" w:eastAsia="仿宋" w:cs="仿宋"/>
                <w:sz w:val="21"/>
                <w:szCs w:val="21"/>
                <w:lang w:val="en-US" w:eastAsia="zh-CN" w:bidi="ar"/>
              </w:rPr>
              <w:t>基于“1+X”的应用型本科智慧建造综合实践基地建设</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2020.12</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教育部高等教育司</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徐艳召</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 娜、翟翼、杜祖起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“金科+工科+场域+翻转”四维一体交互式SPOC教学模式构建研究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2020.12</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吉林省教育科学研究领导小组</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李伟娜</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金靖、董晶、李荷君、杨佳、潘柏权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新工科背景下本科高校“云教材”建设与实践研究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2021.03</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教育部高等教育司</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李伟娜</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孙娜、杜祖起、唐晓春、崔志男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工程造价专业课程线上线下混合式教学难点与突破路径研究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2021.06</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吉林省高等教育学会</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伏玉</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孙娜、王玉军、唐晓春、郭婷、李佳慧、徐艳召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大数据背景下的课程教学方法创新实践研究--以《施工组织》课程为例</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2021.07</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吉林省住房和城乡建设职业教育教学指导委员会</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王玉军</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郭靳时、刘源、杨柳、苏颂、李欢欢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 xml:space="preserve">安装工程造价线上线下混合教学资源库建设与应用研究      </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2021.07</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吉林省住房和城乡建设职业教育教学指导委员会</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李佳慧</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孙娜、徐艳召、王玉军、伏玉、郭婷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材料力学实验教学师资培训</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2021.09</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教育部高等教育司</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苏颂</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郭靳时、王玉军、刘源、杨柳、李欢欢、崔志男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虚拟仿真技术在工程造价专业课程中的实践研究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2021.09</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Style w:val="26"/>
                <w:rFonts w:hint="eastAsia" w:ascii="仿宋" w:hAnsi="仿宋" w:eastAsia="仿宋" w:cs="仿宋"/>
                <w:sz w:val="21"/>
                <w:szCs w:val="21"/>
                <w:highlight w:val="none"/>
                <w:lang w:val="en-US" w:eastAsia="zh-CN" w:bidi="ar"/>
              </w:rPr>
              <w:t>教育部高等教育司</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伏玉</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孙娜、李佳慧、徐艳召、郭婷、翟翼、曹佳聪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基于BIM安装工程造价实践基地建设应用研究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2021.09</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Style w:val="26"/>
                <w:rFonts w:hint="eastAsia" w:ascii="仿宋" w:hAnsi="仿宋" w:eastAsia="仿宋" w:cs="仿宋"/>
                <w:sz w:val="21"/>
                <w:szCs w:val="21"/>
                <w:highlight w:val="none"/>
                <w:lang w:val="en-US" w:eastAsia="zh-CN" w:bidi="ar"/>
              </w:rPr>
              <w:t>教育部高等教育司</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李佳慧</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孙娜、王玉军、伏玉、翟翼、徐艳召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混合式教学视域下课程思政改革研究-以工程造价专业课程群为例</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2021.10</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吉林省教育厅</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伏玉、王玉军、唐晓春、徐艳召、郭婷、李佳慧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智能建造专业建设研讨交流会</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2021.10</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教育部高等教育司</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徐艳召、翟翼、伏玉、王玉军、唐晓春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基于Revit平台的装配式结构设计师资培训</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2021.09</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教育部高等教育司</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徐艳召、翟翼、伏玉、王玉军、唐晓春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校企合作视域下智能建造新工科专业建设研究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2021.09</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教育部高等教育司</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徐艳召、翟翼、伏玉、王玉军、唐晓春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基于互联网+背景下的线上线下混合式教学研究与实践</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2021.11</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吉林省职业教育学会</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王玉军</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郭靳时、刘源、杨柳、苏颂、李欢欢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数字化合约计量工程师定向人才培养项目</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2022.04</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26"/>
                <w:rFonts w:hint="eastAsia" w:ascii="仿宋" w:hAnsi="仿宋" w:eastAsia="仿宋" w:cs="仿宋"/>
                <w:sz w:val="21"/>
                <w:szCs w:val="21"/>
                <w:lang w:val="en-US" w:eastAsia="zh-CN" w:bidi="ar"/>
              </w:rPr>
            </w:pPr>
            <w:r>
              <w:rPr>
                <w:rStyle w:val="26"/>
                <w:rFonts w:hint="eastAsia" w:ascii="仿宋" w:hAnsi="仿宋" w:eastAsia="仿宋" w:cs="仿宋"/>
                <w:sz w:val="21"/>
                <w:szCs w:val="21"/>
                <w:lang w:val="en-US" w:eastAsia="zh-CN" w:bidi="ar"/>
              </w:rPr>
              <w:t>教育部学生司</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李伟娜</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孙娜、郑云鹏、唐晓春、陶薇薇、崔志男、杜祖起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大数据环境下工程造价专业教学转型与实现路径研究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2022.05</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吉林省教育科学研究领导小组</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郭婷</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 王玉军 伏玉 徐艳召 翟翼 刘源 李佳慧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面向本科职业教育的技术应用型人才培养研究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2022.05</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Style w:val="26"/>
                <w:rFonts w:hint="eastAsia" w:ascii="仿宋" w:hAnsi="仿宋" w:eastAsia="仿宋" w:cs="仿宋"/>
                <w:sz w:val="21"/>
                <w:szCs w:val="21"/>
                <w:lang w:val="en-US" w:eastAsia="zh-CN" w:bidi="ar"/>
              </w:rPr>
              <w:t>吉林省教育科学研究领导小组</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唐晓春</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李伟娜、孙娜、杜祖起、伏玉、徐艳召、翟翼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教研论文题目</w:t>
            </w:r>
          </w:p>
        </w:tc>
        <w:tc>
          <w:tcPr>
            <w:tcW w:w="10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发表</w:t>
            </w:r>
          </w:p>
          <w:p>
            <w:pPr>
              <w:snapToGrid w:val="0"/>
              <w:jc w:val="center"/>
              <w:rPr>
                <w:rFonts w:hint="eastAsia" w:ascii="仿宋" w:hAnsi="仿宋" w:eastAsia="仿宋" w:cs="仿宋"/>
                <w:b/>
                <w:bCs/>
                <w:szCs w:val="21"/>
              </w:rPr>
            </w:pPr>
            <w:r>
              <w:rPr>
                <w:rFonts w:hint="eastAsia" w:ascii="仿宋" w:hAnsi="仿宋" w:eastAsia="仿宋" w:cs="仿宋"/>
                <w:b/>
                <w:bCs/>
                <w:szCs w:val="21"/>
              </w:rPr>
              <w:t>时间</w:t>
            </w:r>
          </w:p>
        </w:tc>
        <w:tc>
          <w:tcPr>
            <w:tcW w:w="17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期刊名称</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第一作者</w:t>
            </w:r>
          </w:p>
        </w:tc>
        <w:tc>
          <w:tcPr>
            <w:tcW w:w="1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《建筑与装饰工程计量》“课程思政”实施路径分析</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2019.09</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教育现代化</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工程造价专业项目化双案教学体系建设研究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2019.09</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课程研究</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民办高校建筑类专业人才培养方案创新研究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2019.09</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魅力中国</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土木工程BIM实验室的建设与教学分析</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2019.09</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地产</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徐艳召</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晨曦BIM技术在应用型本科工程造价专业课程体系和教学改革中的研究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2019.12</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住宅与房地产</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翟翼</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民办高校教育质量提升策略研究—以服务地方建筑业发展为导向</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2020.05</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科技风</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“互联网+”背景下工程造价课程教学改革</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2020.07</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住宅与房地产</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郭婷</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基于BIM-FILM技术的5D施工管理实践教学改革探讨</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2020.08</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善天下</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翟翼</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多维度智慧建造数字实践基地与劳动教育机制协同建设</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2020.11</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建筑学研究前沿</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翟翼</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互联网+教育背景下的《安装工程施工技术》智慧课堂教学改革研究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2021.01</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建筑与装饰</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李佳慧</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虚拟仿真技术在工程造价专业教学中的应用</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2021.01</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砖瓦</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郭婷</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“建设法规”课程思政教学研究与实践</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2021.06</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青年时代</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杜祖起</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基于系统论的微课体系设计与应用研究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2021.07</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对外经贸</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李伟娜</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校企合作模式下多专业协同BIM创新基地建设探讨</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2021.08</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中外交流</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徐艳召</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“工科+金课+场域+翻转”四维一体SPOC教学模式研究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2021.09</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对外经贸</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李伟娜</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基于模糊数学的网络课堂学习评价模型的设计与实现-以建设工程学院为例</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2021.11</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科技与创新</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唐晓春</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“线上+线下”融合式安装工程造价专业教学改革探讨</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2022.01</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科技潮</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李佳慧</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高校教师党支部“党建+课程思政”融合路径研究</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2022.03</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学园</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孙娜</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 xml:space="preserve">大数据技术支持的高校工程造价专业教学改革探索 </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2022.05</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三悦文摘集教育学刊</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郭婷</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lang w:eastAsia="zh-CN"/>
              </w:rPr>
              <w:t>——</w:t>
            </w:r>
          </w:p>
        </w:tc>
      </w:tr>
    </w:tbl>
    <w:tbl>
      <w:tblPr>
        <w:tblStyle w:val="11"/>
        <w:tblpPr w:leftFromText="180" w:rightFromText="180" w:vertAnchor="text" w:horzAnchor="margin" w:tblpY="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62"/>
        <w:gridCol w:w="910"/>
        <w:gridCol w:w="2348"/>
        <w:gridCol w:w="569"/>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08" w:type="dxa"/>
            <w:vMerge w:val="restart"/>
            <w:vAlign w:val="center"/>
          </w:tcPr>
          <w:p>
            <w:pPr>
              <w:snapToGrid w:val="0"/>
              <w:jc w:val="center"/>
              <w:rPr>
                <w:rFonts w:hint="eastAsia" w:ascii="仿宋" w:hAnsi="仿宋" w:eastAsia="仿宋" w:cs="仿宋"/>
              </w:rPr>
            </w:pPr>
            <w:r>
              <w:rPr>
                <w:rFonts w:hint="eastAsia" w:ascii="仿宋" w:hAnsi="仿宋" w:eastAsia="仿宋" w:cs="仿宋"/>
                <w:b/>
                <w:bCs/>
              </w:rPr>
              <w:t>代表性教研活动</w:t>
            </w:r>
          </w:p>
        </w:tc>
        <w:tc>
          <w:tcPr>
            <w:tcW w:w="962" w:type="dxa"/>
            <w:vAlign w:val="center"/>
          </w:tcPr>
          <w:p>
            <w:pPr>
              <w:snapToGrid w:val="0"/>
              <w:jc w:val="center"/>
              <w:rPr>
                <w:rFonts w:hint="eastAsia" w:ascii="仿宋" w:hAnsi="仿宋" w:eastAsia="仿宋" w:cs="仿宋"/>
                <w:b/>
                <w:bCs/>
              </w:rPr>
            </w:pPr>
            <w:r>
              <w:rPr>
                <w:rFonts w:hint="eastAsia" w:ascii="仿宋" w:hAnsi="仿宋" w:eastAsia="仿宋" w:cs="仿宋"/>
                <w:b/>
                <w:bCs/>
              </w:rPr>
              <w:t>时间</w:t>
            </w:r>
          </w:p>
        </w:tc>
        <w:tc>
          <w:tcPr>
            <w:tcW w:w="910" w:type="dxa"/>
            <w:vAlign w:val="center"/>
          </w:tcPr>
          <w:p>
            <w:pPr>
              <w:snapToGrid w:val="0"/>
              <w:jc w:val="center"/>
              <w:rPr>
                <w:rFonts w:hint="eastAsia" w:ascii="仿宋" w:hAnsi="仿宋" w:eastAsia="仿宋" w:cs="仿宋"/>
                <w:b/>
                <w:bCs/>
              </w:rPr>
            </w:pPr>
            <w:r>
              <w:rPr>
                <w:rFonts w:hint="eastAsia" w:ascii="仿宋" w:hAnsi="仿宋" w:eastAsia="仿宋" w:cs="仿宋"/>
                <w:b/>
                <w:bCs/>
              </w:rPr>
              <w:t>地点</w:t>
            </w:r>
          </w:p>
        </w:tc>
        <w:tc>
          <w:tcPr>
            <w:tcW w:w="2348" w:type="dxa"/>
            <w:vAlign w:val="center"/>
          </w:tcPr>
          <w:p>
            <w:pPr>
              <w:snapToGrid w:val="0"/>
              <w:jc w:val="center"/>
              <w:rPr>
                <w:rFonts w:hint="eastAsia" w:ascii="仿宋" w:hAnsi="仿宋" w:eastAsia="仿宋" w:cs="仿宋"/>
                <w:b/>
                <w:bCs/>
              </w:rPr>
            </w:pPr>
            <w:r>
              <w:rPr>
                <w:rFonts w:hint="eastAsia" w:ascii="仿宋" w:hAnsi="仿宋" w:eastAsia="仿宋" w:cs="仿宋"/>
                <w:b/>
                <w:bCs/>
              </w:rPr>
              <w:t>主题</w:t>
            </w:r>
          </w:p>
        </w:tc>
        <w:tc>
          <w:tcPr>
            <w:tcW w:w="569" w:type="dxa"/>
            <w:vAlign w:val="center"/>
          </w:tcPr>
          <w:p>
            <w:pPr>
              <w:snapToGrid w:val="0"/>
              <w:jc w:val="center"/>
              <w:rPr>
                <w:rFonts w:hint="eastAsia" w:ascii="仿宋" w:hAnsi="仿宋" w:eastAsia="仿宋" w:cs="仿宋"/>
                <w:b/>
                <w:bCs/>
              </w:rPr>
            </w:pPr>
            <w:r>
              <w:rPr>
                <w:rFonts w:hint="eastAsia" w:ascii="仿宋" w:hAnsi="仿宋" w:eastAsia="仿宋" w:cs="仿宋"/>
                <w:b/>
                <w:bCs/>
              </w:rPr>
              <w:t>主持人</w:t>
            </w:r>
          </w:p>
        </w:tc>
        <w:tc>
          <w:tcPr>
            <w:tcW w:w="3700" w:type="dxa"/>
            <w:vAlign w:val="center"/>
          </w:tcPr>
          <w:p>
            <w:pPr>
              <w:snapToGrid w:val="0"/>
              <w:jc w:val="center"/>
              <w:rPr>
                <w:rFonts w:hint="eastAsia" w:ascii="仿宋" w:hAnsi="仿宋" w:eastAsia="仿宋" w:cs="仿宋"/>
                <w:b/>
                <w:bCs/>
              </w:rPr>
            </w:pPr>
            <w:r>
              <w:rPr>
                <w:rFonts w:hint="eastAsia" w:ascii="仿宋" w:hAnsi="仿宋" w:eastAsia="仿宋" w:cs="仿宋"/>
                <w:b/>
                <w:bCs/>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08" w:type="dxa"/>
            <w:vMerge w:val="continue"/>
            <w:vAlign w:val="center"/>
          </w:tcPr>
          <w:p>
            <w:pPr>
              <w:snapToGrid w:val="0"/>
              <w:jc w:val="center"/>
              <w:rPr>
                <w:rFonts w:hint="eastAsia" w:ascii="仿宋" w:hAnsi="仿宋" w:eastAsia="仿宋" w:cs="仿宋"/>
              </w:rPr>
            </w:pPr>
          </w:p>
        </w:tc>
        <w:tc>
          <w:tcPr>
            <w:tcW w:w="962" w:type="dxa"/>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2022.03</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p>
            <w:pPr>
              <w:keepNext w:val="0"/>
              <w:keepLines w:val="0"/>
              <w:widowControl/>
              <w:suppressLineNumbers w:val="0"/>
              <w:spacing w:line="240" w:lineRule="auto"/>
              <w:jc w:val="center"/>
              <w:textAlignment w:val="center"/>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2022.05</w:t>
            </w:r>
          </w:p>
        </w:tc>
        <w:tc>
          <w:tcPr>
            <w:tcW w:w="91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线上</w:t>
            </w:r>
          </w:p>
        </w:tc>
        <w:tc>
          <w:tcPr>
            <w:tcW w:w="2348" w:type="dxa"/>
            <w:vAlign w:val="center"/>
          </w:tcPr>
          <w:p>
            <w:pPr>
              <w:keepNext w:val="0"/>
              <w:keepLines w:val="0"/>
              <w:widowControl/>
              <w:suppressLineNumbers w:val="0"/>
              <w:jc w:val="center"/>
              <w:textAlignment w:val="center"/>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“1+X”线上思政深耕计划系列活动：战疫专题讲座、抗疫文化微讲堂、课程思政精品微课展播、课程思政教学观摩及交流研讨会</w:t>
            </w:r>
          </w:p>
        </w:tc>
        <w:tc>
          <w:tcPr>
            <w:tcW w:w="569"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伏玉</w:t>
            </w:r>
          </w:p>
        </w:tc>
        <w:tc>
          <w:tcPr>
            <w:tcW w:w="3700" w:type="dxa"/>
            <w:vAlign w:val="center"/>
          </w:tcPr>
          <w:p>
            <w:pPr>
              <w:keepNext w:val="0"/>
              <w:keepLines w:val="0"/>
              <w:widowControl/>
              <w:suppressLineNumbers w:val="0"/>
              <w:jc w:val="left"/>
              <w:textAlignment w:val="center"/>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伏玉、王玉军、徐艳召、唐晓春、李佳慧、郭婷、杜祖起、崔志男、李伟娜、刘源、苏颂、杨柳、李欢欢、翟翼、曹佳聪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408" w:type="dxa"/>
            <w:vMerge w:val="continue"/>
            <w:vAlign w:val="center"/>
          </w:tcPr>
          <w:p>
            <w:pPr>
              <w:snapToGrid w:val="0"/>
              <w:jc w:val="center"/>
              <w:rPr>
                <w:rFonts w:hint="eastAsia" w:ascii="仿宋" w:hAnsi="仿宋" w:eastAsia="仿宋" w:cs="仿宋"/>
              </w:rPr>
            </w:pPr>
          </w:p>
        </w:tc>
        <w:tc>
          <w:tcPr>
            <w:tcW w:w="96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2022.04</w:t>
            </w:r>
          </w:p>
        </w:tc>
        <w:tc>
          <w:tcPr>
            <w:tcW w:w="91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线上</w:t>
            </w:r>
          </w:p>
        </w:tc>
        <w:tc>
          <w:tcPr>
            <w:tcW w:w="2348"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教学成果培育大讨论（三期）</w:t>
            </w:r>
          </w:p>
        </w:tc>
        <w:tc>
          <w:tcPr>
            <w:tcW w:w="569"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w:t>
            </w:r>
          </w:p>
        </w:tc>
        <w:tc>
          <w:tcPr>
            <w:tcW w:w="3700" w:type="dxa"/>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伏玉、王玉军、徐艳召、唐晓春、李佳慧、郭婷、杜祖起、崔志男、李伟娜、刘源、苏颂、杨柳、李欢欢、翟翼、曹佳聪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08" w:type="dxa"/>
            <w:vMerge w:val="continue"/>
            <w:vAlign w:val="center"/>
          </w:tcPr>
          <w:p>
            <w:pPr>
              <w:snapToGrid w:val="0"/>
              <w:jc w:val="center"/>
              <w:rPr>
                <w:rFonts w:hint="eastAsia" w:ascii="仿宋" w:hAnsi="仿宋" w:eastAsia="仿宋" w:cs="仿宋"/>
              </w:rPr>
            </w:pPr>
          </w:p>
        </w:tc>
        <w:tc>
          <w:tcPr>
            <w:tcW w:w="962"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2021.12</w:t>
            </w:r>
          </w:p>
        </w:tc>
        <w:tc>
          <w:tcPr>
            <w:tcW w:w="91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J4-4楼圆厅</w:t>
            </w:r>
          </w:p>
        </w:tc>
        <w:tc>
          <w:tcPr>
            <w:tcW w:w="2348"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专业前沿技术培训</w:t>
            </w:r>
          </w:p>
        </w:tc>
        <w:tc>
          <w:tcPr>
            <w:tcW w:w="569"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徐艳召</w:t>
            </w:r>
          </w:p>
        </w:tc>
        <w:tc>
          <w:tcPr>
            <w:tcW w:w="3700" w:type="dxa"/>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孙娜、王玉军、伏玉、唐晓春、李佳慧、郭婷、杜祖起、崔志男、李伟娜、刘源、苏颂、杨柳、李欢欢、翟翼、曹佳聪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08" w:type="dxa"/>
            <w:vMerge w:val="continue"/>
            <w:vAlign w:val="center"/>
          </w:tcPr>
          <w:p>
            <w:pPr>
              <w:snapToGrid w:val="0"/>
              <w:jc w:val="center"/>
              <w:rPr>
                <w:rFonts w:hint="eastAsia" w:ascii="仿宋" w:hAnsi="仿宋" w:eastAsia="仿宋" w:cs="仿宋"/>
              </w:rPr>
            </w:pPr>
          </w:p>
        </w:tc>
        <w:tc>
          <w:tcPr>
            <w:tcW w:w="962"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2021.12</w:t>
            </w:r>
          </w:p>
        </w:tc>
        <w:tc>
          <w:tcPr>
            <w:tcW w:w="91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J4-4楼圆厅</w:t>
            </w:r>
          </w:p>
        </w:tc>
        <w:tc>
          <w:tcPr>
            <w:tcW w:w="2348"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课程思政教学能力培训</w:t>
            </w:r>
          </w:p>
        </w:tc>
        <w:tc>
          <w:tcPr>
            <w:tcW w:w="569"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w:t>
            </w:r>
          </w:p>
        </w:tc>
        <w:tc>
          <w:tcPr>
            <w:tcW w:w="3700" w:type="dxa"/>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伏玉、王玉军、徐艳召、唐晓春、李佳慧、郭婷、杜祖起、崔志男、李伟娜、刘源、苏颂、杨柳、李欢欢、翟翼、曹佳聪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08" w:type="dxa"/>
            <w:vMerge w:val="continue"/>
            <w:vAlign w:val="center"/>
          </w:tcPr>
          <w:p>
            <w:pPr>
              <w:snapToGrid w:val="0"/>
              <w:jc w:val="center"/>
              <w:rPr>
                <w:rFonts w:hint="eastAsia" w:ascii="仿宋" w:hAnsi="仿宋" w:eastAsia="仿宋" w:cs="仿宋"/>
              </w:rPr>
            </w:pPr>
          </w:p>
        </w:tc>
        <w:tc>
          <w:tcPr>
            <w:tcW w:w="96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2021.11</w:t>
            </w:r>
          </w:p>
        </w:tc>
        <w:tc>
          <w:tcPr>
            <w:tcW w:w="9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J4-405</w:t>
            </w:r>
          </w:p>
        </w:tc>
        <w:tc>
          <w:tcPr>
            <w:tcW w:w="234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实践教学成果展示汇报会</w:t>
            </w:r>
          </w:p>
        </w:tc>
        <w:tc>
          <w:tcPr>
            <w:tcW w:w="5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孙娜</w:t>
            </w:r>
          </w:p>
        </w:tc>
        <w:tc>
          <w:tcPr>
            <w:tcW w:w="370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伏玉、王玉军、徐艳召、唐晓春、李佳慧、郭婷、杜祖起、崔志男、李伟娜、刘源、苏颂、杨柳、李欢欢、翟翼、曹佳聪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08" w:type="dxa"/>
            <w:vMerge w:val="continue"/>
            <w:vAlign w:val="center"/>
          </w:tcPr>
          <w:p>
            <w:pPr>
              <w:snapToGrid w:val="0"/>
              <w:jc w:val="center"/>
              <w:rPr>
                <w:rFonts w:hint="eastAsia" w:ascii="仿宋" w:hAnsi="仿宋" w:eastAsia="仿宋" w:cs="仿宋"/>
              </w:rPr>
            </w:pPr>
          </w:p>
        </w:tc>
        <w:tc>
          <w:tcPr>
            <w:tcW w:w="96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2021.09-</w:t>
            </w:r>
          </w:p>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2021.11</w:t>
            </w:r>
          </w:p>
        </w:tc>
        <w:tc>
          <w:tcPr>
            <w:tcW w:w="91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J4-4楼圆厅</w:t>
            </w:r>
          </w:p>
        </w:tc>
        <w:tc>
          <w:tcPr>
            <w:tcW w:w="234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师德师风专题教育</w:t>
            </w:r>
          </w:p>
          <w:p>
            <w:pPr>
              <w:keepNext w:val="0"/>
              <w:keepLines w:val="0"/>
              <w:widowControl/>
              <w:suppressLineNumbers w:val="0"/>
              <w:jc w:val="center"/>
              <w:textAlignment w:val="center"/>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（五期）</w:t>
            </w:r>
          </w:p>
        </w:tc>
        <w:tc>
          <w:tcPr>
            <w:tcW w:w="569"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王玉军</w:t>
            </w:r>
          </w:p>
        </w:tc>
        <w:tc>
          <w:tcPr>
            <w:tcW w:w="3700" w:type="dxa"/>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孙娜、伏玉、徐艳召、唐晓春、李佳慧、郭婷、杜祖起、崔志男、李伟娜、刘源、苏颂、杨柳、李欢欢、翟翼、曹佳聪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08" w:type="dxa"/>
            <w:vMerge w:val="continue"/>
            <w:vAlign w:val="center"/>
          </w:tcPr>
          <w:p>
            <w:pPr>
              <w:snapToGrid w:val="0"/>
              <w:jc w:val="center"/>
              <w:rPr>
                <w:rFonts w:hint="eastAsia" w:ascii="仿宋" w:hAnsi="仿宋" w:eastAsia="仿宋" w:cs="仿宋"/>
              </w:rPr>
            </w:pPr>
          </w:p>
        </w:tc>
        <w:tc>
          <w:tcPr>
            <w:tcW w:w="962"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2021.09</w:t>
            </w:r>
          </w:p>
        </w:tc>
        <w:tc>
          <w:tcPr>
            <w:tcW w:w="91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J4-106</w:t>
            </w:r>
          </w:p>
        </w:tc>
        <w:tc>
          <w:tcPr>
            <w:tcW w:w="2348"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专业前沿技术培训</w:t>
            </w:r>
          </w:p>
        </w:tc>
        <w:tc>
          <w:tcPr>
            <w:tcW w:w="569"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徐艳召</w:t>
            </w:r>
          </w:p>
        </w:tc>
        <w:tc>
          <w:tcPr>
            <w:tcW w:w="3700" w:type="dxa"/>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孙娜、王玉军、伏玉、唐晓春、李佳慧、郭婷、杜祖起、崔志男、李伟娜、刘源、苏颂、杨柳、李欢欢、翟翼、曹佳聪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08" w:type="dxa"/>
            <w:vMerge w:val="continue"/>
            <w:vAlign w:val="center"/>
          </w:tcPr>
          <w:p>
            <w:pPr>
              <w:snapToGrid w:val="0"/>
              <w:jc w:val="center"/>
              <w:rPr>
                <w:rFonts w:hint="eastAsia" w:ascii="仿宋" w:hAnsi="仿宋" w:eastAsia="仿宋" w:cs="仿宋"/>
              </w:rPr>
            </w:pPr>
          </w:p>
        </w:tc>
        <w:tc>
          <w:tcPr>
            <w:tcW w:w="962"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2021.07</w:t>
            </w:r>
          </w:p>
        </w:tc>
        <w:tc>
          <w:tcPr>
            <w:tcW w:w="91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J4-4楼圆厅</w:t>
            </w:r>
          </w:p>
        </w:tc>
        <w:tc>
          <w:tcPr>
            <w:tcW w:w="2348" w:type="dxa"/>
            <w:vAlign w:val="center"/>
          </w:tcPr>
          <w:p>
            <w:pPr>
              <w:keepNext w:val="0"/>
              <w:keepLines w:val="0"/>
              <w:widowControl/>
              <w:suppressLineNumbers w:val="0"/>
              <w:jc w:val="center"/>
              <w:textAlignment w:val="center"/>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课程思政示范课遴选观摩会</w:t>
            </w:r>
          </w:p>
        </w:tc>
        <w:tc>
          <w:tcPr>
            <w:tcW w:w="569"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w:t>
            </w:r>
          </w:p>
        </w:tc>
        <w:tc>
          <w:tcPr>
            <w:tcW w:w="3700" w:type="dxa"/>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伏玉、王玉军、徐艳召、唐晓春、李佳慧、郭婷、杜祖起、崔志男、李伟娜、刘源、苏颂、杨柳、李欢欢、翟翼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08" w:type="dxa"/>
            <w:vMerge w:val="continue"/>
            <w:vAlign w:val="center"/>
          </w:tcPr>
          <w:p>
            <w:pPr>
              <w:snapToGrid w:val="0"/>
              <w:jc w:val="center"/>
              <w:rPr>
                <w:rFonts w:hint="eastAsia" w:ascii="仿宋" w:hAnsi="仿宋" w:eastAsia="仿宋" w:cs="仿宋"/>
              </w:rPr>
            </w:pPr>
          </w:p>
        </w:tc>
        <w:tc>
          <w:tcPr>
            <w:tcW w:w="962"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2021.07</w:t>
            </w:r>
          </w:p>
        </w:tc>
        <w:tc>
          <w:tcPr>
            <w:tcW w:w="91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J4-4楼圆厅</w:t>
            </w:r>
          </w:p>
        </w:tc>
        <w:tc>
          <w:tcPr>
            <w:tcW w:w="2348"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学校智慧课堂教学创新大赛初赛暨建设工程学院说课大赛</w:t>
            </w:r>
          </w:p>
        </w:tc>
        <w:tc>
          <w:tcPr>
            <w:tcW w:w="569"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w:t>
            </w:r>
          </w:p>
        </w:tc>
        <w:tc>
          <w:tcPr>
            <w:tcW w:w="3700" w:type="dxa"/>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伏玉、王玉军、徐艳召、唐晓春、李佳慧、郭婷、杜祖起、崔志男、李伟娜、刘源、苏颂、杨柳、李欢欢、翟翼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08" w:type="dxa"/>
            <w:vMerge w:val="continue"/>
            <w:vAlign w:val="center"/>
          </w:tcPr>
          <w:p>
            <w:pPr>
              <w:snapToGrid w:val="0"/>
              <w:jc w:val="center"/>
              <w:rPr>
                <w:rFonts w:hint="eastAsia" w:ascii="仿宋" w:hAnsi="仿宋" w:eastAsia="仿宋" w:cs="仿宋"/>
              </w:rPr>
            </w:pPr>
          </w:p>
        </w:tc>
        <w:tc>
          <w:tcPr>
            <w:tcW w:w="96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2021.05</w:t>
            </w:r>
          </w:p>
        </w:tc>
        <w:tc>
          <w:tcPr>
            <w:tcW w:w="9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学术报告厅</w:t>
            </w:r>
          </w:p>
        </w:tc>
        <w:tc>
          <w:tcPr>
            <w:tcW w:w="234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“创业有你 ‘就’在吉林”系列活动之校企合作推进会</w:t>
            </w:r>
          </w:p>
        </w:tc>
        <w:tc>
          <w:tcPr>
            <w:tcW w:w="5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孙娜</w:t>
            </w:r>
          </w:p>
        </w:tc>
        <w:tc>
          <w:tcPr>
            <w:tcW w:w="370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伏玉、王玉军、徐艳召、唐晓春、李佳慧、郭婷、杜祖起、崔志男、李伟娜、刘源、苏颂、杨柳、李欢欢、翟翼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08" w:type="dxa"/>
            <w:vMerge w:val="continue"/>
            <w:vAlign w:val="center"/>
          </w:tcPr>
          <w:p>
            <w:pPr>
              <w:snapToGrid w:val="0"/>
              <w:jc w:val="center"/>
              <w:rPr>
                <w:rFonts w:hint="eastAsia" w:ascii="仿宋" w:hAnsi="仿宋" w:eastAsia="仿宋" w:cs="仿宋"/>
              </w:rPr>
            </w:pPr>
          </w:p>
        </w:tc>
        <w:tc>
          <w:tcPr>
            <w:tcW w:w="962" w:type="dxa"/>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2021.05</w:t>
            </w:r>
          </w:p>
        </w:tc>
        <w:tc>
          <w:tcPr>
            <w:tcW w:w="91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J4-409</w:t>
            </w:r>
          </w:p>
        </w:tc>
        <w:tc>
          <w:tcPr>
            <w:tcW w:w="2348"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《高等学校课程思政建设指导纲要》及《吉林省全面推进高等学校课程思政建设工作方案》学习研讨会</w:t>
            </w:r>
          </w:p>
        </w:tc>
        <w:tc>
          <w:tcPr>
            <w:tcW w:w="569"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王玉军</w:t>
            </w:r>
          </w:p>
        </w:tc>
        <w:tc>
          <w:tcPr>
            <w:tcW w:w="3700" w:type="dxa"/>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孙娜、伏玉、徐艳召、唐晓春、李佳慧、郭婷、杜祖起、崔志男、李伟娜、刘源、苏颂、杨柳、李欢欢、翟翼</w:t>
            </w:r>
          </w:p>
        </w:tc>
      </w:tr>
    </w:tbl>
    <w:p>
      <w:pPr>
        <w:spacing w:line="560" w:lineRule="exact"/>
        <w:ind w:right="-62" w:firstLine="584"/>
        <w:rPr>
          <w:rFonts w:hint="eastAsia" w:ascii="黑体" w:hAnsi="黑体" w:eastAsia="黑体"/>
          <w:color w:val="000000"/>
          <w:sz w:val="32"/>
          <w:szCs w:val="32"/>
          <w:lang w:val="en-US" w:eastAsia="zh-CN"/>
        </w:rPr>
      </w:pPr>
      <w:r>
        <w:rPr>
          <w:rFonts w:hint="eastAsia" w:ascii="黑体" w:hAnsi="黑体" w:eastAsia="黑体"/>
          <w:color w:val="000000"/>
          <w:sz w:val="32"/>
          <w:szCs w:val="32"/>
        </w:rPr>
        <w:t>七、教学育人成效</w:t>
      </w:r>
    </w:p>
    <w:tbl>
      <w:tblPr>
        <w:tblStyle w:val="24"/>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3" w:type="dxa"/>
          </w:tcPr>
          <w:p>
            <w:pPr>
              <w:spacing w:line="360" w:lineRule="auto"/>
              <w:ind w:right="-62"/>
              <w:rPr>
                <w:rFonts w:ascii="仿宋" w:hAnsi="仿宋" w:eastAsia="仿宋"/>
                <w:color w:val="000000"/>
                <w:kern w:val="0"/>
                <w:sz w:val="30"/>
                <w:szCs w:val="30"/>
              </w:rPr>
            </w:pPr>
            <w:r>
              <w:rPr>
                <w:rFonts w:hint="eastAsia" w:ascii="仿宋" w:hAnsi="仿宋" w:eastAsia="仿宋"/>
                <w:kern w:val="0"/>
                <w:sz w:val="24"/>
              </w:rPr>
              <w:t>（教师授课评价、团队教学荣誉、学生学习表现等概述）</w:t>
            </w:r>
          </w:p>
          <w:p>
            <w:pPr>
              <w:spacing w:line="360" w:lineRule="auto"/>
              <w:ind w:right="-62" w:firstLine="482" w:firstLineChars="200"/>
              <w:rPr>
                <w:rFonts w:hint="eastAsia" w:ascii="仿宋" w:hAnsi="仿宋" w:eastAsia="仿宋"/>
                <w:b/>
                <w:bCs/>
                <w:kern w:val="0"/>
                <w:sz w:val="24"/>
              </w:rPr>
            </w:pPr>
            <w:r>
              <w:rPr>
                <w:rFonts w:hint="eastAsia" w:ascii="仿宋" w:hAnsi="仿宋" w:eastAsia="仿宋"/>
                <w:b/>
                <w:bCs/>
                <w:kern w:val="0"/>
                <w:sz w:val="24"/>
                <w:lang w:eastAsia="zh-CN"/>
              </w:rPr>
              <w:t>（</w:t>
            </w:r>
            <w:r>
              <w:rPr>
                <w:rFonts w:hint="eastAsia" w:ascii="仿宋" w:hAnsi="仿宋" w:eastAsia="仿宋"/>
                <w:b/>
                <w:bCs/>
                <w:kern w:val="0"/>
                <w:sz w:val="24"/>
                <w:lang w:val="en-US" w:eastAsia="zh-CN"/>
              </w:rPr>
              <w:t>一）</w:t>
            </w:r>
            <w:r>
              <w:rPr>
                <w:rFonts w:hint="eastAsia" w:ascii="仿宋" w:hAnsi="仿宋" w:eastAsia="仿宋"/>
                <w:b/>
                <w:bCs/>
                <w:kern w:val="0"/>
                <w:sz w:val="24"/>
              </w:rPr>
              <w:t>教师授课评价</w:t>
            </w:r>
          </w:p>
          <w:p>
            <w:pPr>
              <w:spacing w:line="360" w:lineRule="auto"/>
              <w:ind w:right="-62"/>
              <w:rPr>
                <w:rFonts w:hint="default" w:ascii="仿宋" w:hAnsi="仿宋" w:eastAsia="仿宋"/>
                <w:kern w:val="0"/>
                <w:sz w:val="24"/>
                <w:lang w:val="en-US" w:eastAsia="zh-CN"/>
              </w:rPr>
            </w:pPr>
            <w:r>
              <w:rPr>
                <w:rFonts w:hint="eastAsia" w:ascii="仿宋" w:hAnsi="仿宋" w:eastAsia="仿宋"/>
                <w:kern w:val="0"/>
                <w:sz w:val="24"/>
                <w:lang w:val="en-US" w:eastAsia="zh-CN"/>
              </w:rPr>
              <w:t xml:space="preserve">    工程造价教研室全体教师教学效果良好，</w:t>
            </w:r>
            <w:r>
              <w:rPr>
                <w:rFonts w:hint="eastAsia" w:ascii="仿宋" w:hAnsi="仿宋" w:eastAsia="仿宋" w:cs="Times New Roman"/>
                <w:b w:val="0"/>
                <w:bCs w:val="0"/>
                <w:color w:val="000000"/>
                <w:kern w:val="0"/>
                <w:sz w:val="24"/>
                <w:szCs w:val="24"/>
                <w:lang w:val="en-US" w:eastAsia="zh-CN" w:bidi="ar-SA"/>
              </w:rPr>
              <w:t>历年</w:t>
            </w:r>
            <w:r>
              <w:rPr>
                <w:rFonts w:hint="eastAsia" w:ascii="仿宋" w:hAnsi="仿宋" w:eastAsia="仿宋"/>
                <w:kern w:val="0"/>
                <w:sz w:val="24"/>
                <w:lang w:val="en-US" w:eastAsia="zh-CN"/>
              </w:rPr>
              <w:t>全体教师课堂教学质量评价合格率均为100%，历年</w:t>
            </w:r>
            <w:r>
              <w:rPr>
                <w:rFonts w:hint="eastAsia" w:ascii="仿宋" w:hAnsi="仿宋" w:eastAsia="仿宋" w:cs="Times New Roman"/>
                <w:b w:val="0"/>
                <w:bCs w:val="0"/>
                <w:color w:val="000000"/>
                <w:kern w:val="0"/>
                <w:sz w:val="24"/>
                <w:szCs w:val="24"/>
                <w:lang w:val="en-US" w:eastAsia="zh-CN" w:bidi="ar-SA"/>
              </w:rPr>
              <w:t>学评教学生满意度均在95%以上，近3年先后有5位教师获评学校“三全育人”先进工作者，2位教师获评学校“优秀共产党员”，团队教师曾多次在学校就课程思政建设、智慧课堂建设、线上教学建设做交流发言。</w:t>
            </w:r>
          </w:p>
          <w:p>
            <w:pPr>
              <w:spacing w:line="360" w:lineRule="auto"/>
              <w:ind w:right="-62" w:firstLine="482" w:firstLineChars="200"/>
              <w:rPr>
                <w:rFonts w:hint="eastAsia" w:ascii="仿宋" w:hAnsi="仿宋" w:eastAsia="仿宋"/>
                <w:b/>
                <w:bCs/>
                <w:kern w:val="0"/>
                <w:sz w:val="24"/>
              </w:rPr>
            </w:pPr>
            <w:r>
              <w:rPr>
                <w:rFonts w:hint="eastAsia" w:ascii="仿宋" w:hAnsi="仿宋" w:eastAsia="仿宋"/>
                <w:b/>
                <w:bCs/>
                <w:kern w:val="0"/>
                <w:sz w:val="24"/>
                <w:lang w:eastAsia="zh-CN"/>
              </w:rPr>
              <w:t>（</w:t>
            </w:r>
            <w:r>
              <w:rPr>
                <w:rFonts w:hint="eastAsia" w:ascii="仿宋" w:hAnsi="仿宋" w:eastAsia="仿宋"/>
                <w:b/>
                <w:bCs/>
                <w:kern w:val="0"/>
                <w:sz w:val="24"/>
                <w:lang w:val="en-US" w:eastAsia="zh-CN"/>
              </w:rPr>
              <w:t>二）</w:t>
            </w:r>
            <w:r>
              <w:rPr>
                <w:rFonts w:hint="eastAsia" w:ascii="仿宋" w:hAnsi="仿宋" w:eastAsia="仿宋"/>
                <w:b/>
                <w:bCs/>
                <w:kern w:val="0"/>
                <w:sz w:val="24"/>
              </w:rPr>
              <w:t>团队教学荣誉</w:t>
            </w:r>
          </w:p>
          <w:p>
            <w:pPr>
              <w:spacing w:line="360" w:lineRule="auto"/>
              <w:ind w:right="-62" w:firstLine="480"/>
              <w:rPr>
                <w:rFonts w:hint="eastAsia" w:ascii="仿宋" w:hAnsi="仿宋" w:eastAsia="仿宋"/>
                <w:kern w:val="0"/>
                <w:sz w:val="24"/>
                <w:lang w:val="en-US" w:eastAsia="zh-CN"/>
              </w:rPr>
            </w:pPr>
            <w:r>
              <w:rPr>
                <w:rFonts w:hint="eastAsia" w:ascii="仿宋" w:hAnsi="仿宋" w:eastAsia="仿宋"/>
                <w:kern w:val="0"/>
                <w:sz w:val="24"/>
                <w:lang w:val="en-US" w:eastAsia="zh-CN"/>
              </w:rPr>
              <w:t>近3年，工程造价教研室教师或个人或团队教学荣誉总计19项。其中，国家级荣誉1项，省级荣誉10项，市级荣誉1项，校级荣誉7项。</w:t>
            </w:r>
          </w:p>
          <w:p>
            <w:pPr>
              <w:spacing w:line="360" w:lineRule="auto"/>
              <w:ind w:right="-62" w:firstLine="480"/>
              <w:rPr>
                <w:rFonts w:ascii="仿宋" w:hAnsi="仿宋" w:eastAsia="仿宋"/>
                <w:b/>
                <w:bCs/>
                <w:color w:val="000000"/>
                <w:kern w:val="0"/>
                <w:sz w:val="30"/>
                <w:szCs w:val="30"/>
              </w:rPr>
            </w:pPr>
            <w:r>
              <w:rPr>
                <w:rFonts w:hint="eastAsia" w:ascii="仿宋" w:hAnsi="仿宋" w:eastAsia="仿宋"/>
                <w:b/>
                <w:bCs/>
                <w:kern w:val="0"/>
                <w:sz w:val="24"/>
                <w:lang w:eastAsia="zh-CN"/>
              </w:rPr>
              <w:t>（</w:t>
            </w:r>
            <w:r>
              <w:rPr>
                <w:rFonts w:hint="eastAsia" w:ascii="仿宋" w:hAnsi="仿宋" w:eastAsia="仿宋"/>
                <w:b/>
                <w:bCs/>
                <w:kern w:val="0"/>
                <w:sz w:val="24"/>
                <w:lang w:val="en-US" w:eastAsia="zh-CN"/>
              </w:rPr>
              <w:t>三）</w:t>
            </w:r>
            <w:r>
              <w:rPr>
                <w:rFonts w:hint="eastAsia" w:ascii="仿宋" w:hAnsi="仿宋" w:eastAsia="仿宋"/>
                <w:b/>
                <w:bCs/>
                <w:kern w:val="0"/>
                <w:sz w:val="24"/>
              </w:rPr>
              <w:t>学生学习表现</w:t>
            </w:r>
          </w:p>
          <w:p>
            <w:pPr>
              <w:spacing w:line="360" w:lineRule="auto"/>
              <w:ind w:right="-62" w:firstLine="480"/>
              <w:rPr>
                <w:rFonts w:hint="eastAsia" w:ascii="仿宋" w:hAnsi="仿宋" w:eastAsia="仿宋"/>
                <w:kern w:val="0"/>
                <w:sz w:val="24"/>
                <w:lang w:val="en-US" w:eastAsia="zh-CN"/>
              </w:rPr>
            </w:pPr>
            <w:r>
              <w:rPr>
                <w:rFonts w:hint="eastAsia" w:ascii="仿宋" w:hAnsi="仿宋" w:eastAsia="仿宋"/>
                <w:kern w:val="0"/>
                <w:sz w:val="24"/>
                <w:lang w:val="en-US" w:eastAsia="zh-CN"/>
              </w:rPr>
              <w:t>近 3 年指导学生获得成绩有：</w:t>
            </w:r>
          </w:p>
          <w:p>
            <w:pPr>
              <w:numPr>
                <w:ilvl w:val="0"/>
                <w:numId w:val="1"/>
              </w:numPr>
              <w:spacing w:line="360" w:lineRule="auto"/>
              <w:ind w:right="-62" w:firstLine="480"/>
              <w:rPr>
                <w:rFonts w:hint="eastAsia" w:ascii="仿宋" w:hAnsi="仿宋" w:eastAsia="仿宋"/>
                <w:kern w:val="0"/>
                <w:sz w:val="24"/>
                <w:lang w:val="en-US" w:eastAsia="zh-CN"/>
              </w:rPr>
            </w:pPr>
            <w:r>
              <w:rPr>
                <w:rFonts w:hint="eastAsia" w:ascii="仿宋" w:hAnsi="仿宋" w:eastAsia="仿宋"/>
                <w:kern w:val="0"/>
                <w:sz w:val="24"/>
                <w:lang w:val="en-US" w:eastAsia="zh-CN"/>
              </w:rPr>
              <w:t>获得省级以上创新创业竞赛三等奖3项。</w:t>
            </w:r>
          </w:p>
          <w:p>
            <w:pPr>
              <w:numPr>
                <w:ilvl w:val="0"/>
                <w:numId w:val="1"/>
              </w:numPr>
              <w:spacing w:line="360" w:lineRule="auto"/>
              <w:ind w:right="-62" w:firstLine="480"/>
              <w:rPr>
                <w:rFonts w:hint="default" w:ascii="仿宋" w:hAnsi="仿宋" w:eastAsia="仿宋"/>
                <w:kern w:val="0"/>
                <w:sz w:val="24"/>
                <w:lang w:val="en-US" w:eastAsia="zh-CN"/>
              </w:rPr>
            </w:pPr>
            <w:r>
              <w:rPr>
                <w:rFonts w:hint="eastAsia" w:ascii="仿宋" w:hAnsi="仿宋" w:eastAsia="仿宋"/>
                <w:kern w:val="0"/>
                <w:sz w:val="24"/>
                <w:lang w:val="en-US" w:eastAsia="zh-CN"/>
              </w:rPr>
              <w:t>获得省级以上学科专业竞赛奖项100余项，获奖学生累计200余人次。</w:t>
            </w:r>
          </w:p>
          <w:p>
            <w:pPr>
              <w:spacing w:line="360" w:lineRule="auto"/>
              <w:ind w:right="-62" w:firstLine="480"/>
              <w:rPr>
                <w:rFonts w:hint="eastAsia" w:ascii="仿宋" w:hAnsi="仿宋" w:eastAsia="仿宋"/>
                <w:kern w:val="0"/>
                <w:sz w:val="24"/>
                <w:lang w:val="en-US" w:eastAsia="zh-CN"/>
              </w:rPr>
            </w:pPr>
            <w:r>
              <w:rPr>
                <w:rFonts w:hint="eastAsia" w:ascii="仿宋" w:hAnsi="仿宋" w:eastAsia="仿宋"/>
                <w:kern w:val="0"/>
                <w:sz w:val="24"/>
                <w:lang w:val="en-US" w:eastAsia="zh-CN"/>
              </w:rPr>
              <w:t>3.获评吉林省首批大学生“双创之星”—创新之星1项。</w:t>
            </w:r>
          </w:p>
          <w:p>
            <w:pPr>
              <w:pStyle w:val="2"/>
              <w:spacing w:line="360" w:lineRule="auto"/>
              <w:ind w:firstLine="480"/>
              <w:rPr>
                <w:rFonts w:hint="eastAsia" w:ascii="仿宋" w:hAnsi="仿宋" w:eastAsia="仿宋"/>
                <w:kern w:val="0"/>
                <w:sz w:val="24"/>
                <w:lang w:val="en-US" w:eastAsia="zh-CN"/>
              </w:rPr>
            </w:pPr>
            <w:r>
              <w:rPr>
                <w:rFonts w:hint="eastAsia" w:ascii="仿宋" w:hAnsi="仿宋" w:eastAsia="仿宋"/>
                <w:kern w:val="0"/>
                <w:sz w:val="24"/>
                <w:lang w:val="en-US" w:eastAsia="zh-CN"/>
              </w:rPr>
              <w:t>4.获评吉林省首批大学生“双创之星”—创业之星1项。</w:t>
            </w:r>
          </w:p>
        </w:tc>
      </w:tr>
    </w:tbl>
    <w:tbl>
      <w:tblPr>
        <w:tblStyle w:val="11"/>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49"/>
        <w:gridCol w:w="706"/>
        <w:gridCol w:w="3736"/>
        <w:gridCol w:w="2159"/>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7" w:type="dxa"/>
            <w:gridSpan w:val="2"/>
            <w:vAlign w:val="center"/>
          </w:tcPr>
          <w:p>
            <w:pPr>
              <w:snapToGrid w:val="0"/>
              <w:ind w:right="-62"/>
              <w:jc w:val="center"/>
              <w:rPr>
                <w:rFonts w:hint="eastAsia" w:ascii="仿宋" w:hAnsi="仿宋" w:eastAsia="仿宋" w:cs="仿宋"/>
                <w:b/>
                <w:bCs/>
                <w:szCs w:val="21"/>
              </w:rPr>
            </w:pPr>
            <w:r>
              <w:rPr>
                <w:rFonts w:hint="eastAsia" w:ascii="仿宋" w:hAnsi="仿宋" w:eastAsia="仿宋" w:cs="仿宋"/>
                <w:b/>
                <w:bCs/>
                <w:szCs w:val="21"/>
              </w:rPr>
              <w:t>教师姓名</w:t>
            </w:r>
          </w:p>
        </w:tc>
        <w:tc>
          <w:tcPr>
            <w:tcW w:w="4442" w:type="dxa"/>
            <w:gridSpan w:val="2"/>
            <w:vAlign w:val="center"/>
          </w:tcPr>
          <w:p>
            <w:pPr>
              <w:snapToGrid w:val="0"/>
              <w:ind w:right="-62"/>
              <w:jc w:val="center"/>
              <w:rPr>
                <w:rFonts w:hint="eastAsia" w:ascii="仿宋" w:hAnsi="仿宋" w:eastAsia="仿宋" w:cs="仿宋"/>
                <w:b/>
                <w:bCs/>
                <w:szCs w:val="21"/>
              </w:rPr>
            </w:pPr>
            <w:r>
              <w:rPr>
                <w:rFonts w:hint="eastAsia" w:ascii="仿宋" w:hAnsi="仿宋" w:eastAsia="仿宋" w:cs="仿宋"/>
                <w:b/>
                <w:bCs/>
                <w:szCs w:val="21"/>
                <w:highlight w:val="none"/>
              </w:rPr>
              <w:t>教学荣誉名称</w:t>
            </w:r>
          </w:p>
        </w:tc>
        <w:tc>
          <w:tcPr>
            <w:tcW w:w="2159" w:type="dxa"/>
            <w:vAlign w:val="center"/>
          </w:tcPr>
          <w:p>
            <w:pPr>
              <w:snapToGrid w:val="0"/>
              <w:ind w:right="-62"/>
              <w:jc w:val="center"/>
              <w:rPr>
                <w:rFonts w:hint="eastAsia" w:ascii="仿宋" w:hAnsi="仿宋" w:eastAsia="仿宋" w:cs="仿宋"/>
                <w:b/>
                <w:bCs/>
                <w:szCs w:val="21"/>
              </w:rPr>
            </w:pPr>
            <w:r>
              <w:rPr>
                <w:rFonts w:hint="eastAsia" w:ascii="仿宋" w:hAnsi="仿宋" w:eastAsia="仿宋" w:cs="仿宋"/>
                <w:b/>
                <w:bCs/>
                <w:szCs w:val="21"/>
              </w:rPr>
              <w:t>组织单位</w:t>
            </w:r>
          </w:p>
        </w:tc>
        <w:tc>
          <w:tcPr>
            <w:tcW w:w="1225" w:type="dxa"/>
            <w:vAlign w:val="center"/>
          </w:tcPr>
          <w:p>
            <w:pPr>
              <w:snapToGrid w:val="0"/>
              <w:ind w:right="-62"/>
              <w:jc w:val="center"/>
              <w:rPr>
                <w:rFonts w:hint="eastAsia" w:ascii="仿宋" w:hAnsi="仿宋" w:eastAsia="仿宋" w:cs="仿宋"/>
                <w:b/>
                <w:bCs/>
                <w:szCs w:val="21"/>
              </w:rPr>
            </w:pPr>
            <w:r>
              <w:rPr>
                <w:rFonts w:hint="eastAsia" w:ascii="仿宋" w:hAnsi="仿宋" w:eastAsia="仿宋" w:cs="仿宋"/>
                <w:b/>
                <w:bCs/>
                <w:szCs w:val="21"/>
              </w:rPr>
              <w:t>获评年月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7" w:type="dxa"/>
            <w:gridSpan w:val="2"/>
            <w:vAlign w:val="center"/>
          </w:tcPr>
          <w:p>
            <w:pPr>
              <w:snapToGrid w:val="0"/>
              <w:ind w:right="-62"/>
              <w:jc w:val="center"/>
              <w:rPr>
                <w:rFonts w:hint="eastAsia" w:ascii="仿宋" w:hAnsi="仿宋" w:eastAsia="仿宋" w:cs="仿宋"/>
                <w:szCs w:val="21"/>
                <w:lang w:val="en-US" w:eastAsia="zh-CN"/>
              </w:rPr>
            </w:pPr>
            <w:r>
              <w:rPr>
                <w:rFonts w:hint="eastAsia" w:ascii="仿宋" w:hAnsi="仿宋" w:eastAsia="仿宋" w:cs="仿宋"/>
                <w:szCs w:val="21"/>
                <w:lang w:val="en-US" w:eastAsia="zh-CN"/>
              </w:rPr>
              <w:t>孙娜等</w:t>
            </w:r>
          </w:p>
        </w:tc>
        <w:tc>
          <w:tcPr>
            <w:tcW w:w="4442" w:type="dxa"/>
            <w:gridSpan w:val="2"/>
            <w:vAlign w:val="center"/>
          </w:tcPr>
          <w:p>
            <w:pPr>
              <w:pStyle w:val="2"/>
              <w:keepNext w:val="0"/>
              <w:keepLines w:val="0"/>
              <w:pageBreakBefore w:val="0"/>
              <w:widowControl w:val="0"/>
              <w:kinsoku/>
              <w:wordWrap/>
              <w:overflowPunct/>
              <w:topLinePunct w:val="0"/>
              <w:bidi w:val="0"/>
              <w:spacing w:line="24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吉林省高校示范性虚拟仿真实验教学项目</w:t>
            </w:r>
          </w:p>
        </w:tc>
        <w:tc>
          <w:tcPr>
            <w:tcW w:w="2159"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吉林省教育厅</w:t>
            </w:r>
          </w:p>
        </w:tc>
        <w:tc>
          <w:tcPr>
            <w:tcW w:w="1225"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7" w:type="dxa"/>
            <w:gridSpan w:val="2"/>
            <w:vAlign w:val="center"/>
          </w:tcPr>
          <w:p>
            <w:pPr>
              <w:snapToGrid w:val="0"/>
              <w:ind w:right="-62"/>
              <w:jc w:val="center"/>
              <w:rPr>
                <w:rFonts w:hint="eastAsia" w:ascii="仿宋" w:hAnsi="仿宋" w:eastAsia="仿宋" w:cs="仿宋"/>
                <w:szCs w:val="21"/>
                <w:lang w:val="en-US" w:eastAsia="zh-CN"/>
              </w:rPr>
            </w:pPr>
            <w:r>
              <w:rPr>
                <w:rFonts w:hint="eastAsia" w:ascii="仿宋" w:hAnsi="仿宋" w:eastAsia="仿宋" w:cs="仿宋"/>
                <w:szCs w:val="21"/>
                <w:lang w:val="en-US" w:eastAsia="zh-CN"/>
              </w:rPr>
              <w:t>李佳慧</w:t>
            </w:r>
          </w:p>
        </w:tc>
        <w:tc>
          <w:tcPr>
            <w:tcW w:w="4442" w:type="dxa"/>
            <w:gridSpan w:val="2"/>
            <w:vAlign w:val="center"/>
          </w:tcPr>
          <w:p>
            <w:pPr>
              <w:pStyle w:val="2"/>
              <w:keepNext w:val="0"/>
              <w:keepLines w:val="0"/>
              <w:pageBreakBefore w:val="0"/>
              <w:widowControl w:val="0"/>
              <w:kinsoku/>
              <w:wordWrap/>
              <w:overflowPunct/>
              <w:topLinePunct w:val="0"/>
              <w:bidi w:val="0"/>
              <w:spacing w:line="24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吉林省青年技术能手</w:t>
            </w:r>
          </w:p>
        </w:tc>
        <w:tc>
          <w:tcPr>
            <w:tcW w:w="2159"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吉林省人力资源和社会保障厅</w:t>
            </w:r>
          </w:p>
        </w:tc>
        <w:tc>
          <w:tcPr>
            <w:tcW w:w="1225"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7" w:type="dxa"/>
            <w:gridSpan w:val="2"/>
            <w:vAlign w:val="center"/>
          </w:tcPr>
          <w:p>
            <w:pPr>
              <w:snapToGrid w:val="0"/>
              <w:ind w:right="-62"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孙娜等</w:t>
            </w:r>
          </w:p>
        </w:tc>
        <w:tc>
          <w:tcPr>
            <w:tcW w:w="4442" w:type="dxa"/>
            <w:gridSpan w:val="2"/>
            <w:vAlign w:val="center"/>
          </w:tcPr>
          <w:p>
            <w:pPr>
              <w:snapToGrid w:val="0"/>
              <w:ind w:right="-62"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吉林省“共抗疫情、爱国力行”高校网络文化作品工作案例类三等奖和视频类三等奖</w:t>
            </w:r>
          </w:p>
        </w:tc>
        <w:tc>
          <w:tcPr>
            <w:tcW w:w="2159"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吉林省委教育工委</w:t>
            </w:r>
          </w:p>
        </w:tc>
        <w:tc>
          <w:tcPr>
            <w:tcW w:w="1225"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7" w:type="dxa"/>
            <w:gridSpan w:val="2"/>
            <w:vAlign w:val="center"/>
          </w:tcPr>
          <w:p>
            <w:pPr>
              <w:snapToGrid w:val="0"/>
              <w:ind w:right="-62"/>
              <w:jc w:val="center"/>
              <w:rPr>
                <w:rFonts w:hint="eastAsia" w:ascii="仿宋" w:hAnsi="仿宋" w:eastAsia="仿宋" w:cs="仿宋"/>
                <w:szCs w:val="21"/>
                <w:lang w:val="en-US" w:eastAsia="zh-CN"/>
              </w:rPr>
            </w:pPr>
            <w:r>
              <w:rPr>
                <w:rFonts w:hint="eastAsia" w:ascii="仿宋" w:hAnsi="仿宋" w:eastAsia="仿宋" w:cs="仿宋"/>
                <w:szCs w:val="21"/>
                <w:lang w:val="en-US" w:eastAsia="zh-CN"/>
              </w:rPr>
              <w:t>孙娜</w:t>
            </w:r>
          </w:p>
        </w:tc>
        <w:tc>
          <w:tcPr>
            <w:tcW w:w="4442" w:type="dxa"/>
            <w:gridSpan w:val="2"/>
            <w:vAlign w:val="center"/>
          </w:tcPr>
          <w:p>
            <w:pPr>
              <w:pStyle w:val="2"/>
              <w:keepNext w:val="0"/>
              <w:keepLines w:val="0"/>
              <w:pageBreakBefore w:val="0"/>
              <w:widowControl w:val="0"/>
              <w:kinsoku/>
              <w:wordWrap/>
              <w:overflowPunct/>
              <w:topLinePunct w:val="0"/>
              <w:bidi w:val="0"/>
              <w:spacing w:line="24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第十六届吉林省高等教育科学研究成果奖论文类三等奖</w:t>
            </w:r>
          </w:p>
        </w:tc>
        <w:tc>
          <w:tcPr>
            <w:tcW w:w="2159"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吉林省高等教育学会</w:t>
            </w:r>
          </w:p>
        </w:tc>
        <w:tc>
          <w:tcPr>
            <w:tcW w:w="1225"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7" w:type="dxa"/>
            <w:gridSpan w:val="2"/>
            <w:vAlign w:val="center"/>
          </w:tcPr>
          <w:p>
            <w:pPr>
              <w:snapToGrid w:val="0"/>
              <w:ind w:right="-62"/>
              <w:jc w:val="center"/>
              <w:rPr>
                <w:rFonts w:hint="eastAsia" w:ascii="仿宋" w:hAnsi="仿宋" w:eastAsia="仿宋" w:cs="仿宋"/>
                <w:szCs w:val="21"/>
                <w:lang w:val="en-US" w:eastAsia="zh-CN"/>
              </w:rPr>
            </w:pPr>
            <w:r>
              <w:rPr>
                <w:rFonts w:hint="eastAsia" w:ascii="仿宋" w:hAnsi="仿宋" w:eastAsia="仿宋" w:cs="仿宋"/>
                <w:szCs w:val="21"/>
                <w:lang w:val="en-US" w:eastAsia="zh-CN"/>
              </w:rPr>
              <w:t>孙娜</w:t>
            </w:r>
          </w:p>
        </w:tc>
        <w:tc>
          <w:tcPr>
            <w:tcW w:w="4442" w:type="dxa"/>
            <w:gridSpan w:val="2"/>
            <w:vAlign w:val="center"/>
          </w:tcPr>
          <w:p>
            <w:pPr>
              <w:pStyle w:val="2"/>
              <w:keepNext w:val="0"/>
              <w:keepLines w:val="0"/>
              <w:pageBreakBefore w:val="0"/>
              <w:widowControl w:val="0"/>
              <w:kinsoku/>
              <w:wordWrap/>
              <w:overflowPunct/>
              <w:topLinePunct w:val="0"/>
              <w:bidi w:val="0"/>
              <w:spacing w:line="24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第十六届吉林省高等教育科学研究成果奖报告类三等奖</w:t>
            </w:r>
          </w:p>
        </w:tc>
        <w:tc>
          <w:tcPr>
            <w:tcW w:w="2159"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吉林省高等教育学会</w:t>
            </w:r>
          </w:p>
        </w:tc>
        <w:tc>
          <w:tcPr>
            <w:tcW w:w="1225"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7" w:type="dxa"/>
            <w:gridSpan w:val="2"/>
            <w:vAlign w:val="center"/>
          </w:tcPr>
          <w:p>
            <w:pPr>
              <w:snapToGrid w:val="0"/>
              <w:ind w:right="-62"/>
              <w:jc w:val="center"/>
              <w:rPr>
                <w:rFonts w:hint="eastAsia" w:ascii="仿宋" w:hAnsi="仿宋" w:eastAsia="仿宋" w:cs="仿宋"/>
                <w:szCs w:val="21"/>
                <w:lang w:val="en-US" w:eastAsia="zh-CN"/>
              </w:rPr>
            </w:pPr>
            <w:r>
              <w:rPr>
                <w:rFonts w:hint="eastAsia" w:ascii="仿宋" w:hAnsi="仿宋" w:eastAsia="仿宋" w:cs="仿宋"/>
                <w:szCs w:val="21"/>
                <w:lang w:val="en-US" w:eastAsia="zh-CN"/>
              </w:rPr>
              <w:t>孙娜等</w:t>
            </w:r>
          </w:p>
        </w:tc>
        <w:tc>
          <w:tcPr>
            <w:tcW w:w="4442" w:type="dxa"/>
            <w:gridSpan w:val="2"/>
            <w:vAlign w:val="center"/>
          </w:tcPr>
          <w:p>
            <w:pPr>
              <w:pStyle w:val="2"/>
              <w:keepNext w:val="0"/>
              <w:keepLines w:val="0"/>
              <w:pageBreakBefore w:val="0"/>
              <w:widowControl w:val="0"/>
              <w:kinsoku/>
              <w:wordWrap/>
              <w:overflowPunct/>
              <w:topLinePunct w:val="0"/>
              <w:bidi w:val="0"/>
              <w:spacing w:line="24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吉林省课程思政建设项目</w:t>
            </w:r>
          </w:p>
        </w:tc>
        <w:tc>
          <w:tcPr>
            <w:tcW w:w="2159"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吉林省教育厅</w:t>
            </w:r>
          </w:p>
        </w:tc>
        <w:tc>
          <w:tcPr>
            <w:tcW w:w="1225"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7" w:type="dxa"/>
            <w:gridSpan w:val="2"/>
            <w:vAlign w:val="center"/>
          </w:tcPr>
          <w:p>
            <w:pPr>
              <w:snapToGrid w:val="0"/>
              <w:ind w:right="-62"/>
              <w:jc w:val="center"/>
              <w:rPr>
                <w:rFonts w:hint="eastAsia" w:ascii="仿宋" w:hAnsi="仿宋" w:eastAsia="仿宋" w:cs="仿宋"/>
                <w:szCs w:val="21"/>
                <w:lang w:val="en-US" w:eastAsia="zh-CN"/>
              </w:rPr>
            </w:pPr>
            <w:r>
              <w:rPr>
                <w:rFonts w:hint="eastAsia" w:ascii="仿宋" w:hAnsi="仿宋" w:eastAsia="仿宋" w:cs="仿宋"/>
                <w:szCs w:val="21"/>
                <w:lang w:val="en-US" w:eastAsia="zh-CN"/>
              </w:rPr>
              <w:t>孙娜等</w:t>
            </w:r>
          </w:p>
        </w:tc>
        <w:tc>
          <w:tcPr>
            <w:tcW w:w="4442" w:type="dxa"/>
            <w:gridSpan w:val="2"/>
            <w:vAlign w:val="center"/>
          </w:tcPr>
          <w:p>
            <w:pPr>
              <w:pStyle w:val="2"/>
              <w:keepNext w:val="0"/>
              <w:keepLines w:val="0"/>
              <w:pageBreakBefore w:val="0"/>
              <w:widowControl w:val="0"/>
              <w:kinsoku/>
              <w:wordWrap/>
              <w:overflowPunct/>
              <w:topLinePunct w:val="0"/>
              <w:bidi w:val="0"/>
              <w:spacing w:line="24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吉林省课程思政教学团队</w:t>
            </w:r>
          </w:p>
        </w:tc>
        <w:tc>
          <w:tcPr>
            <w:tcW w:w="2159"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吉林省教育厅</w:t>
            </w:r>
          </w:p>
        </w:tc>
        <w:tc>
          <w:tcPr>
            <w:tcW w:w="1225"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7" w:type="dxa"/>
            <w:gridSpan w:val="2"/>
            <w:vAlign w:val="center"/>
          </w:tcPr>
          <w:p>
            <w:pPr>
              <w:snapToGrid w:val="0"/>
              <w:ind w:right="-62"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李佳慧等</w:t>
            </w:r>
          </w:p>
        </w:tc>
        <w:tc>
          <w:tcPr>
            <w:tcW w:w="4442" w:type="dxa"/>
            <w:gridSpan w:val="2"/>
            <w:vAlign w:val="center"/>
          </w:tcPr>
          <w:p>
            <w:pPr>
              <w:snapToGrid w:val="0"/>
              <w:ind w:right="-62"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学校智慧课堂教学创新大赛最佳组织奖</w:t>
            </w:r>
          </w:p>
        </w:tc>
        <w:tc>
          <w:tcPr>
            <w:tcW w:w="2159" w:type="dxa"/>
            <w:vAlign w:val="center"/>
          </w:tcPr>
          <w:p>
            <w:pPr>
              <w:snapToGrid w:val="0"/>
              <w:ind w:right="-62" w:right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长春工业大学人文信息学院</w:t>
            </w:r>
          </w:p>
        </w:tc>
        <w:tc>
          <w:tcPr>
            <w:tcW w:w="1225" w:type="dxa"/>
            <w:vAlign w:val="center"/>
          </w:tcPr>
          <w:p>
            <w:pPr>
              <w:snapToGrid w:val="0"/>
              <w:ind w:right="-62" w:right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7" w:type="dxa"/>
            <w:gridSpan w:val="2"/>
            <w:vAlign w:val="center"/>
          </w:tcPr>
          <w:p>
            <w:pPr>
              <w:snapToGrid w:val="0"/>
              <w:ind w:right="-62"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李佳慧等</w:t>
            </w:r>
          </w:p>
        </w:tc>
        <w:tc>
          <w:tcPr>
            <w:tcW w:w="4442" w:type="dxa"/>
            <w:gridSpan w:val="2"/>
            <w:vAlign w:val="center"/>
          </w:tcPr>
          <w:p>
            <w:pPr>
              <w:snapToGrid w:val="0"/>
              <w:ind w:right="-62"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学校智慧课堂教学创新大赛一等奖、教学学术创新奖、教学设计创新奖</w:t>
            </w:r>
          </w:p>
        </w:tc>
        <w:tc>
          <w:tcPr>
            <w:tcW w:w="2159" w:type="dxa"/>
            <w:vAlign w:val="center"/>
          </w:tcPr>
          <w:p>
            <w:pPr>
              <w:snapToGrid w:val="0"/>
              <w:ind w:right="-62" w:right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长春工业大学人文信息学院</w:t>
            </w:r>
          </w:p>
        </w:tc>
        <w:tc>
          <w:tcPr>
            <w:tcW w:w="1225" w:type="dxa"/>
            <w:vAlign w:val="center"/>
          </w:tcPr>
          <w:p>
            <w:pPr>
              <w:snapToGrid w:val="0"/>
              <w:ind w:right="-62" w:right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7" w:type="dxa"/>
            <w:gridSpan w:val="2"/>
            <w:vAlign w:val="center"/>
          </w:tcPr>
          <w:p>
            <w:pPr>
              <w:snapToGrid w:val="0"/>
              <w:ind w:right="-62"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李佳慧</w:t>
            </w:r>
          </w:p>
        </w:tc>
        <w:tc>
          <w:tcPr>
            <w:tcW w:w="4442" w:type="dxa"/>
            <w:gridSpan w:val="2"/>
            <w:vAlign w:val="center"/>
          </w:tcPr>
          <w:p>
            <w:pPr>
              <w:snapToGrid w:val="0"/>
              <w:ind w:right="-62"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长春市高技能职工</w:t>
            </w:r>
          </w:p>
        </w:tc>
        <w:tc>
          <w:tcPr>
            <w:tcW w:w="2159" w:type="dxa"/>
            <w:vAlign w:val="center"/>
          </w:tcPr>
          <w:p>
            <w:pPr>
              <w:snapToGrid w:val="0"/>
              <w:ind w:right="-62" w:right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长春市工会</w:t>
            </w:r>
          </w:p>
        </w:tc>
        <w:tc>
          <w:tcPr>
            <w:tcW w:w="1225" w:type="dxa"/>
            <w:vAlign w:val="center"/>
          </w:tcPr>
          <w:p>
            <w:pPr>
              <w:snapToGrid w:val="0"/>
              <w:ind w:right="-62" w:right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7" w:type="dxa"/>
            <w:gridSpan w:val="2"/>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李佳慧等</w:t>
            </w:r>
          </w:p>
        </w:tc>
        <w:tc>
          <w:tcPr>
            <w:tcW w:w="4442" w:type="dxa"/>
            <w:gridSpan w:val="2"/>
            <w:vAlign w:val="center"/>
          </w:tcPr>
          <w:p>
            <w:pPr>
              <w:snapToGrid w:val="0"/>
              <w:ind w:right="-62"/>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第二届吉林省本科高校智慧课堂教学创新大赛三等奖</w:t>
            </w:r>
          </w:p>
        </w:tc>
        <w:tc>
          <w:tcPr>
            <w:tcW w:w="2159"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吉林省教育厅</w:t>
            </w:r>
          </w:p>
        </w:tc>
        <w:tc>
          <w:tcPr>
            <w:tcW w:w="1225"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7" w:type="dxa"/>
            <w:gridSpan w:val="2"/>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孙娜等</w:t>
            </w:r>
          </w:p>
        </w:tc>
        <w:tc>
          <w:tcPr>
            <w:tcW w:w="4442" w:type="dxa"/>
            <w:gridSpan w:val="2"/>
            <w:vAlign w:val="center"/>
          </w:tcPr>
          <w:p>
            <w:pPr>
              <w:snapToGrid w:val="0"/>
              <w:ind w:right="-62"/>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全省高校网络教育优秀作品推选展示活动工作案例类一等奖</w:t>
            </w:r>
          </w:p>
        </w:tc>
        <w:tc>
          <w:tcPr>
            <w:tcW w:w="2159"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吉林省教育厅</w:t>
            </w:r>
          </w:p>
        </w:tc>
        <w:tc>
          <w:tcPr>
            <w:tcW w:w="1225"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7" w:type="dxa"/>
            <w:gridSpan w:val="2"/>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孙娜等</w:t>
            </w:r>
          </w:p>
        </w:tc>
        <w:tc>
          <w:tcPr>
            <w:tcW w:w="4442" w:type="dxa"/>
            <w:gridSpan w:val="2"/>
            <w:vAlign w:val="center"/>
          </w:tcPr>
          <w:p>
            <w:pPr>
              <w:snapToGrid w:val="0"/>
              <w:ind w:right="-62"/>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全国高校网络教育优秀作品推选展示活动工作案例类三等奖</w:t>
            </w:r>
          </w:p>
        </w:tc>
        <w:tc>
          <w:tcPr>
            <w:tcW w:w="2159"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教育部思想政治工作司</w:t>
            </w:r>
          </w:p>
        </w:tc>
        <w:tc>
          <w:tcPr>
            <w:tcW w:w="1225"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7" w:type="dxa"/>
            <w:gridSpan w:val="2"/>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伏玉等</w:t>
            </w:r>
          </w:p>
        </w:tc>
        <w:tc>
          <w:tcPr>
            <w:tcW w:w="4442" w:type="dxa"/>
            <w:gridSpan w:val="2"/>
            <w:vAlign w:val="center"/>
          </w:tcPr>
          <w:p>
            <w:pPr>
              <w:snapToGrid w:val="0"/>
              <w:ind w:right="-62"/>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吉林省在线教学优质资源包</w:t>
            </w:r>
          </w:p>
        </w:tc>
        <w:tc>
          <w:tcPr>
            <w:tcW w:w="2159"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吉林省教育厅</w:t>
            </w:r>
          </w:p>
        </w:tc>
        <w:tc>
          <w:tcPr>
            <w:tcW w:w="1225"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7" w:type="dxa"/>
            <w:gridSpan w:val="2"/>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孙娜等</w:t>
            </w:r>
          </w:p>
        </w:tc>
        <w:tc>
          <w:tcPr>
            <w:tcW w:w="4442" w:type="dxa"/>
            <w:gridSpan w:val="2"/>
            <w:vAlign w:val="center"/>
          </w:tcPr>
          <w:p>
            <w:pPr>
              <w:snapToGrid w:val="0"/>
              <w:ind w:right="-62"/>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学校首批学科育人示范课</w:t>
            </w:r>
          </w:p>
        </w:tc>
        <w:tc>
          <w:tcPr>
            <w:tcW w:w="2159"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长春工业大学人文信息学院</w:t>
            </w:r>
          </w:p>
        </w:tc>
        <w:tc>
          <w:tcPr>
            <w:tcW w:w="1225"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7" w:type="dxa"/>
            <w:gridSpan w:val="2"/>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杜祖起等</w:t>
            </w:r>
          </w:p>
        </w:tc>
        <w:tc>
          <w:tcPr>
            <w:tcW w:w="4442" w:type="dxa"/>
            <w:gridSpan w:val="2"/>
            <w:vAlign w:val="center"/>
          </w:tcPr>
          <w:p>
            <w:pPr>
              <w:snapToGrid w:val="0"/>
              <w:ind w:right="-62"/>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学校首批学科育人示范课</w:t>
            </w:r>
          </w:p>
        </w:tc>
        <w:tc>
          <w:tcPr>
            <w:tcW w:w="2159"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长春工业大学人文信息学院</w:t>
            </w:r>
          </w:p>
        </w:tc>
        <w:tc>
          <w:tcPr>
            <w:tcW w:w="1225" w:type="dxa"/>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7" w:type="dxa"/>
            <w:gridSpan w:val="2"/>
            <w:vAlign w:val="center"/>
          </w:tcPr>
          <w:p>
            <w:pPr>
              <w:pStyle w:val="2"/>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孙娜等</w:t>
            </w:r>
          </w:p>
        </w:tc>
        <w:tc>
          <w:tcPr>
            <w:tcW w:w="4442" w:type="dxa"/>
            <w:gridSpan w:val="2"/>
            <w:vAlign w:val="center"/>
          </w:tcPr>
          <w:p>
            <w:pPr>
              <w:pStyle w:val="2"/>
              <w:keepNext w:val="0"/>
              <w:keepLines w:val="0"/>
              <w:pageBreakBefore w:val="0"/>
              <w:widowControl w:val="0"/>
              <w:kinsoku/>
              <w:wordWrap/>
              <w:overflowPunct/>
              <w:topLinePunct w:val="0"/>
              <w:bidi w:val="0"/>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学校党建工作“样板支部”（推荐省级）</w:t>
            </w:r>
          </w:p>
        </w:tc>
        <w:tc>
          <w:tcPr>
            <w:tcW w:w="2159" w:type="dxa"/>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长春工业大学人文信息学院</w:t>
            </w:r>
          </w:p>
        </w:tc>
        <w:tc>
          <w:tcPr>
            <w:tcW w:w="1225"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7" w:type="dxa"/>
            <w:gridSpan w:val="2"/>
            <w:vAlign w:val="center"/>
          </w:tcPr>
          <w:p>
            <w:pPr>
              <w:pStyle w:val="2"/>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孙娜等</w:t>
            </w:r>
          </w:p>
        </w:tc>
        <w:tc>
          <w:tcPr>
            <w:tcW w:w="4442" w:type="dxa"/>
            <w:gridSpan w:val="2"/>
            <w:vAlign w:val="center"/>
          </w:tcPr>
          <w:p>
            <w:pPr>
              <w:pStyle w:val="2"/>
              <w:keepNext w:val="0"/>
              <w:keepLines w:val="0"/>
              <w:pageBreakBefore w:val="0"/>
              <w:widowControl w:val="0"/>
              <w:kinsoku/>
              <w:wordWrap/>
              <w:overflowPunct/>
              <w:topLinePunct w:val="0"/>
              <w:bidi w:val="0"/>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校级教学成果奖一等奖（推荐省级）</w:t>
            </w:r>
          </w:p>
        </w:tc>
        <w:tc>
          <w:tcPr>
            <w:tcW w:w="2159" w:type="dxa"/>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长春工业大学人文信息学院</w:t>
            </w:r>
          </w:p>
        </w:tc>
        <w:tc>
          <w:tcPr>
            <w:tcW w:w="1225"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7" w:type="dxa"/>
            <w:gridSpan w:val="2"/>
            <w:vAlign w:val="center"/>
          </w:tcPr>
          <w:p>
            <w:pPr>
              <w:snapToGrid w:val="0"/>
              <w:ind w:right="-62"/>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杜祖起等</w:t>
            </w:r>
          </w:p>
        </w:tc>
        <w:tc>
          <w:tcPr>
            <w:tcW w:w="4442" w:type="dxa"/>
            <w:gridSpan w:val="2"/>
            <w:vAlign w:val="center"/>
          </w:tcPr>
          <w:p>
            <w:pPr>
              <w:pStyle w:val="2"/>
              <w:keepNext w:val="0"/>
              <w:keepLines w:val="0"/>
              <w:pageBreakBefore w:val="0"/>
              <w:widowControl w:val="0"/>
              <w:kinsoku/>
              <w:wordWrap/>
              <w:overflowPunct/>
              <w:topLinePunct w:val="0"/>
              <w:bidi w:val="0"/>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校级教学成果奖三等奖</w:t>
            </w:r>
          </w:p>
        </w:tc>
        <w:tc>
          <w:tcPr>
            <w:tcW w:w="2159" w:type="dxa"/>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长春工业大学人文信息学院</w:t>
            </w:r>
          </w:p>
        </w:tc>
        <w:tc>
          <w:tcPr>
            <w:tcW w:w="1225"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718" w:type="dxa"/>
            <w:vMerge w:val="restart"/>
            <w:tcBorders>
              <w:top w:val="single" w:color="auto" w:sz="4" w:space="0"/>
              <w:left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指导学生取得的代表性成果（含指导教师及学生姓名、奖项名称及等次、论文期刊号、发明专利号等）</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kern w:val="0"/>
                <w:szCs w:val="21"/>
              </w:rPr>
              <w:t>省级以上创新创业、学科专业、文艺体育竞赛奖项</w:t>
            </w:r>
          </w:p>
        </w:tc>
        <w:tc>
          <w:tcPr>
            <w:tcW w:w="712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Cs w:val="21"/>
              </w:rPr>
            </w:pPr>
          </w:p>
          <w:p>
            <w:pPr>
              <w:snapToGrid w:val="0"/>
              <w:rPr>
                <w:rFonts w:hint="default" w:ascii="仿宋" w:hAnsi="仿宋" w:eastAsia="仿宋" w:cs="仿宋"/>
                <w:b/>
                <w:bCs/>
                <w:szCs w:val="21"/>
                <w:lang w:val="en-US" w:eastAsia="zh-CN"/>
              </w:rPr>
            </w:pPr>
            <w:r>
              <w:rPr>
                <w:rFonts w:hint="eastAsia" w:ascii="仿宋" w:hAnsi="仿宋" w:eastAsia="仿宋" w:cs="仿宋"/>
                <w:b/>
                <w:bCs/>
                <w:szCs w:val="21"/>
                <w:lang w:val="en-US" w:eastAsia="zh-CN"/>
              </w:rPr>
              <w:t>1.创新创业类：</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296"/>
              <w:gridCol w:w="2749"/>
              <w:gridCol w:w="919"/>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Align w:val="center"/>
                </w:tcPr>
                <w:p>
                  <w:pPr>
                    <w:snapToGrid w:val="0"/>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获奖名称</w:t>
                  </w:r>
                </w:p>
              </w:tc>
              <w:tc>
                <w:tcPr>
                  <w:tcW w:w="940" w:type="pct"/>
                  <w:vAlign w:val="center"/>
                </w:tcPr>
                <w:p>
                  <w:pPr>
                    <w:snapToGrid w:val="0"/>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获奖等级</w:t>
                  </w:r>
                </w:p>
              </w:tc>
              <w:tc>
                <w:tcPr>
                  <w:tcW w:w="1994" w:type="pct"/>
                  <w:vAlign w:val="center"/>
                </w:tcPr>
                <w:p>
                  <w:pPr>
                    <w:snapToGrid w:val="0"/>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获奖学生</w:t>
                  </w:r>
                </w:p>
              </w:tc>
              <w:tc>
                <w:tcPr>
                  <w:tcW w:w="666" w:type="pct"/>
                  <w:vAlign w:val="center"/>
                </w:tcPr>
                <w:p>
                  <w:pPr>
                    <w:snapToGrid w:val="0"/>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指导</w:t>
                  </w:r>
                </w:p>
                <w:p>
                  <w:pPr>
                    <w:snapToGrid w:val="0"/>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教师</w:t>
                  </w:r>
                </w:p>
              </w:tc>
              <w:tc>
                <w:tcPr>
                  <w:tcW w:w="489" w:type="pct"/>
                  <w:vAlign w:val="center"/>
                </w:tcPr>
                <w:p>
                  <w:pPr>
                    <w:snapToGrid w:val="0"/>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Align w:val="center"/>
                </w:tcPr>
                <w:p>
                  <w:pPr>
                    <w:snapToGrid w:val="0"/>
                    <w:jc w:val="center"/>
                    <w:rPr>
                      <w:rFonts w:hint="eastAsia" w:ascii="仿宋" w:hAnsi="仿宋" w:eastAsia="仿宋" w:cs="仿宋"/>
                      <w:szCs w:val="21"/>
                      <w:vertAlign w:val="baseline"/>
                    </w:rPr>
                  </w:pPr>
                  <w:r>
                    <w:rPr>
                      <w:rFonts w:hint="eastAsia" w:ascii="仿宋" w:hAnsi="仿宋" w:eastAsia="仿宋" w:cs="仿宋"/>
                      <w:szCs w:val="21"/>
                    </w:rPr>
                    <w:t>“挑战杯”吉林省大学生创业计划竞赛</w:t>
                  </w:r>
                </w:p>
              </w:tc>
              <w:tc>
                <w:tcPr>
                  <w:tcW w:w="940" w:type="pct"/>
                  <w:vAlign w:val="center"/>
                </w:tcPr>
                <w:p>
                  <w:pPr>
                    <w:snapToGrid w:val="0"/>
                    <w:jc w:val="center"/>
                    <w:rPr>
                      <w:rFonts w:hint="eastAsia" w:ascii="仿宋" w:hAnsi="仿宋" w:eastAsia="仿宋" w:cs="仿宋"/>
                      <w:szCs w:val="21"/>
                      <w:vertAlign w:val="baseline"/>
                    </w:rPr>
                  </w:pPr>
                  <w:r>
                    <w:rPr>
                      <w:rFonts w:hint="eastAsia" w:ascii="仿宋" w:hAnsi="仿宋" w:eastAsia="仿宋" w:cs="仿宋"/>
                      <w:szCs w:val="21"/>
                    </w:rPr>
                    <w:t>三等奖2项、三等奖指导教师4项</w:t>
                  </w:r>
                </w:p>
              </w:tc>
              <w:tc>
                <w:tcPr>
                  <w:tcW w:w="1994" w:type="pct"/>
                  <w:vAlign w:val="center"/>
                </w:tcPr>
                <w:p>
                  <w:pPr>
                    <w:snapToGrid w:val="0"/>
                    <w:jc w:val="center"/>
                    <w:rPr>
                      <w:rFonts w:hint="eastAsia" w:ascii="仿宋" w:hAnsi="仿宋" w:eastAsia="仿宋" w:cs="仿宋"/>
                      <w:szCs w:val="21"/>
                      <w:vertAlign w:val="baseline"/>
                    </w:rPr>
                  </w:pPr>
                  <w:r>
                    <w:rPr>
                      <w:rFonts w:hint="eastAsia" w:ascii="仿宋" w:hAnsi="仿宋" w:eastAsia="仿宋" w:cs="仿宋"/>
                      <w:szCs w:val="21"/>
                    </w:rPr>
                    <w:t>苏宇航、郭甜甜、赵颖、刘嫣聃、梁梦毓、吴彦、蒋玉婷、孟昊，李锁、常伟晨、刘萌萌、宋亭亭、周涛、邢佳雯</w:t>
                  </w:r>
                </w:p>
              </w:tc>
              <w:tc>
                <w:tcPr>
                  <w:tcW w:w="666" w:type="pct"/>
                  <w:vAlign w:val="center"/>
                </w:tcPr>
                <w:p>
                  <w:pPr>
                    <w:snapToGrid w:val="0"/>
                    <w:jc w:val="center"/>
                    <w:rPr>
                      <w:rFonts w:hint="eastAsia" w:ascii="仿宋" w:hAnsi="仿宋" w:eastAsia="仿宋" w:cs="仿宋"/>
                      <w:szCs w:val="21"/>
                    </w:rPr>
                  </w:pPr>
                  <w:r>
                    <w:rPr>
                      <w:rFonts w:hint="eastAsia" w:ascii="仿宋" w:hAnsi="仿宋" w:eastAsia="仿宋" w:cs="仿宋"/>
                      <w:szCs w:val="21"/>
                    </w:rPr>
                    <w:t>徐辉</w:t>
                  </w:r>
                </w:p>
                <w:p>
                  <w:pPr>
                    <w:snapToGrid w:val="0"/>
                    <w:jc w:val="center"/>
                    <w:rPr>
                      <w:rFonts w:hint="eastAsia" w:ascii="仿宋" w:hAnsi="仿宋" w:eastAsia="仿宋" w:cs="仿宋"/>
                      <w:szCs w:val="21"/>
                    </w:rPr>
                  </w:pPr>
                  <w:r>
                    <w:rPr>
                      <w:rFonts w:hint="eastAsia" w:ascii="仿宋" w:hAnsi="仿宋" w:eastAsia="仿宋" w:cs="仿宋"/>
                      <w:szCs w:val="21"/>
                    </w:rPr>
                    <w:t>邹长健</w:t>
                  </w:r>
                </w:p>
                <w:p>
                  <w:pPr>
                    <w:snapToGrid w:val="0"/>
                    <w:jc w:val="center"/>
                    <w:rPr>
                      <w:rFonts w:hint="eastAsia" w:ascii="仿宋" w:hAnsi="仿宋" w:eastAsia="仿宋" w:cs="仿宋"/>
                      <w:szCs w:val="21"/>
                      <w:vertAlign w:val="baseline"/>
                    </w:rPr>
                  </w:pPr>
                  <w:r>
                    <w:rPr>
                      <w:rFonts w:hint="eastAsia" w:ascii="仿宋" w:hAnsi="仿宋" w:eastAsia="仿宋" w:cs="仿宋"/>
                      <w:szCs w:val="21"/>
                    </w:rPr>
                    <w:t>郭婷</w:t>
                  </w:r>
                </w:p>
              </w:tc>
              <w:tc>
                <w:tcPr>
                  <w:tcW w:w="489" w:type="pct"/>
                  <w:vAlign w:val="center"/>
                </w:tcPr>
                <w:p>
                  <w:pPr>
                    <w:snapToGrid w:val="0"/>
                    <w:jc w:val="center"/>
                    <w:rPr>
                      <w:rFonts w:hint="eastAsia" w:ascii="仿宋" w:hAnsi="仿宋" w:eastAsia="仿宋" w:cs="仿宋"/>
                      <w:szCs w:val="21"/>
                      <w:vertAlign w:val="baseline"/>
                    </w:rPr>
                  </w:pPr>
                  <w:r>
                    <w:rPr>
                      <w:rFonts w:hint="eastAsia" w:ascii="仿宋" w:hAnsi="仿宋" w:eastAsia="仿宋" w:cs="仿宋"/>
                      <w:szCs w:val="21"/>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Align w:val="center"/>
                </w:tcPr>
                <w:p>
                  <w:pPr>
                    <w:snapToGrid w:val="0"/>
                    <w:jc w:val="center"/>
                    <w:rPr>
                      <w:rFonts w:hint="eastAsia" w:ascii="仿宋" w:hAnsi="仿宋" w:eastAsia="仿宋" w:cs="仿宋"/>
                      <w:szCs w:val="21"/>
                      <w:vertAlign w:val="baseline"/>
                    </w:rPr>
                  </w:pPr>
                  <w:r>
                    <w:rPr>
                      <w:rFonts w:hint="eastAsia" w:ascii="仿宋" w:hAnsi="仿宋" w:eastAsia="仿宋" w:cs="仿宋"/>
                      <w:szCs w:val="21"/>
                      <w:lang w:val="en-US" w:eastAsia="zh-CN"/>
                    </w:rPr>
                    <w:t>“建行杯”第八届吉林省“互联网+大学生创新创业大赛”</w:t>
                  </w:r>
                </w:p>
              </w:tc>
              <w:tc>
                <w:tcPr>
                  <w:tcW w:w="940" w:type="pct"/>
                  <w:vAlign w:val="center"/>
                </w:tcPr>
                <w:p>
                  <w:pPr>
                    <w:snapToGrid w:val="0"/>
                    <w:jc w:val="center"/>
                    <w:rPr>
                      <w:rFonts w:hint="eastAsia" w:ascii="仿宋" w:hAnsi="仿宋" w:eastAsia="仿宋" w:cs="仿宋"/>
                      <w:szCs w:val="21"/>
                      <w:vertAlign w:val="baseline"/>
                      <w:lang w:val="en-US"/>
                    </w:rPr>
                  </w:pPr>
                  <w:r>
                    <w:rPr>
                      <w:rFonts w:hint="eastAsia" w:ascii="仿宋" w:hAnsi="仿宋" w:eastAsia="仿宋" w:cs="仿宋"/>
                      <w:szCs w:val="21"/>
                      <w:lang w:val="en-US" w:eastAsia="zh-CN"/>
                    </w:rPr>
                    <w:t>铜奖1项</w:t>
                  </w:r>
                </w:p>
              </w:tc>
              <w:tc>
                <w:tcPr>
                  <w:tcW w:w="1994" w:type="pct"/>
                  <w:vAlign w:val="center"/>
                </w:tcPr>
                <w:p>
                  <w:pPr>
                    <w:snapToGrid w:val="0"/>
                    <w:jc w:val="center"/>
                    <w:rPr>
                      <w:rFonts w:hint="eastAsia" w:ascii="仿宋" w:hAnsi="仿宋" w:eastAsia="仿宋" w:cs="仿宋"/>
                      <w:szCs w:val="21"/>
                      <w:vertAlign w:val="baseline"/>
                    </w:rPr>
                  </w:pPr>
                  <w:r>
                    <w:rPr>
                      <w:rFonts w:hint="eastAsia" w:ascii="仿宋" w:hAnsi="仿宋" w:eastAsia="仿宋" w:cs="仿宋"/>
                      <w:szCs w:val="21"/>
                      <w:lang w:val="en-US" w:eastAsia="zh-CN"/>
                    </w:rPr>
                    <w:t>邝玉溪、魏洁、乔智欣、乔煜丹</w:t>
                  </w:r>
                </w:p>
              </w:tc>
              <w:tc>
                <w:tcPr>
                  <w:tcW w:w="666" w:type="pct"/>
                  <w:vAlign w:val="center"/>
                </w:tcPr>
                <w:p>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徐艳召</w:t>
                  </w:r>
                </w:p>
                <w:p>
                  <w:pPr>
                    <w:snapToGrid w:val="0"/>
                    <w:jc w:val="center"/>
                    <w:rPr>
                      <w:rFonts w:hint="eastAsia" w:ascii="仿宋" w:hAnsi="仿宋" w:eastAsia="仿宋" w:cs="仿宋"/>
                      <w:szCs w:val="21"/>
                      <w:vertAlign w:val="baseline"/>
                    </w:rPr>
                  </w:pPr>
                  <w:r>
                    <w:rPr>
                      <w:rFonts w:hint="eastAsia" w:ascii="仿宋" w:hAnsi="仿宋" w:eastAsia="仿宋" w:cs="仿宋"/>
                      <w:szCs w:val="21"/>
                      <w:lang w:val="en-US" w:eastAsia="zh-CN"/>
                    </w:rPr>
                    <w:t>翟翼</w:t>
                  </w:r>
                </w:p>
              </w:tc>
              <w:tc>
                <w:tcPr>
                  <w:tcW w:w="489" w:type="pct"/>
                  <w:vAlign w:val="center"/>
                </w:tcPr>
                <w:p>
                  <w:pPr>
                    <w:snapToGrid w:val="0"/>
                    <w:jc w:val="center"/>
                    <w:rPr>
                      <w:rFonts w:hint="eastAsia" w:ascii="仿宋" w:hAnsi="仿宋" w:eastAsia="仿宋" w:cs="仿宋"/>
                      <w:szCs w:val="21"/>
                      <w:vertAlign w:val="baseline"/>
                    </w:rPr>
                  </w:pPr>
                  <w:r>
                    <w:rPr>
                      <w:rFonts w:hint="eastAsia" w:ascii="仿宋" w:hAnsi="仿宋" w:eastAsia="仿宋" w:cs="仿宋"/>
                      <w:szCs w:val="21"/>
                      <w:lang w:val="en-US" w:eastAsia="zh-CN"/>
                    </w:rPr>
                    <w:t>2022.07</w:t>
                  </w:r>
                </w:p>
              </w:tc>
            </w:tr>
          </w:tbl>
          <w:p>
            <w:pPr>
              <w:snapToGrid w:val="0"/>
              <w:rPr>
                <w:rFonts w:hint="eastAsia" w:ascii="仿宋" w:hAnsi="仿宋" w:eastAsia="仿宋" w:cs="仿宋"/>
                <w:szCs w:val="21"/>
              </w:rPr>
            </w:pPr>
            <w:r>
              <w:rPr>
                <w:rFonts w:hint="eastAsia" w:ascii="仿宋" w:hAnsi="仿宋" w:eastAsia="仿宋" w:cs="仿宋"/>
                <w:b/>
                <w:bCs/>
                <w:szCs w:val="21"/>
                <w:lang w:val="en-US" w:eastAsia="zh-CN"/>
              </w:rPr>
              <w:t>2.专业竞赛类：</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57"/>
              <w:gridCol w:w="2758"/>
              <w:gridCol w:w="929"/>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napToGrid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获奖</w:t>
                  </w:r>
                </w:p>
                <w:p>
                  <w:pPr>
                    <w:snapToGrid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名称</w:t>
                  </w:r>
                </w:p>
              </w:tc>
              <w:tc>
                <w:tcPr>
                  <w:tcW w:w="912" w:type="pct"/>
                  <w:vAlign w:val="center"/>
                </w:tcPr>
                <w:p>
                  <w:pPr>
                    <w:snapToGrid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获奖等级</w:t>
                  </w:r>
                </w:p>
              </w:tc>
              <w:tc>
                <w:tcPr>
                  <w:tcW w:w="2001" w:type="pct"/>
                  <w:vAlign w:val="center"/>
                </w:tcPr>
                <w:p>
                  <w:pPr>
                    <w:snapToGrid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获奖学生</w:t>
                  </w:r>
                </w:p>
              </w:tc>
              <w:tc>
                <w:tcPr>
                  <w:tcW w:w="674" w:type="pct"/>
                  <w:vAlign w:val="center"/>
                </w:tcPr>
                <w:p>
                  <w:pPr>
                    <w:snapToGrid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指导</w:t>
                  </w:r>
                </w:p>
                <w:p>
                  <w:pPr>
                    <w:snapToGrid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教师</w:t>
                  </w:r>
                </w:p>
              </w:tc>
              <w:tc>
                <w:tcPr>
                  <w:tcW w:w="475" w:type="pct"/>
                  <w:vAlign w:val="center"/>
                </w:tcPr>
                <w:p>
                  <w:pPr>
                    <w:snapToGrid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吉林省“求实杯”大学生智慧建设创新创业大赛</w:t>
                  </w:r>
                </w:p>
              </w:tc>
              <w:tc>
                <w:tcPr>
                  <w:tcW w:w="912"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一等奖3项、二等奖2项、三等奖2项、优秀指导教师5项</w:t>
                  </w:r>
                </w:p>
              </w:tc>
              <w:tc>
                <w:tcPr>
                  <w:tcW w:w="2001"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曹博、解明达、金佳欣、李伟、李宗蔚、刘欣、马嘉诚、宋阳、王杰、武晓欣、谢家圆、徐志鹏、杨超、于振琪</w:t>
                  </w:r>
                </w:p>
              </w:tc>
              <w:tc>
                <w:tcPr>
                  <w:tcW w:w="674"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孙娜</w:t>
                  </w:r>
                </w:p>
                <w:p>
                  <w:pPr>
                    <w:snapToGrid w:val="0"/>
                    <w:jc w:val="center"/>
                    <w:rPr>
                      <w:rFonts w:hint="eastAsia" w:ascii="仿宋" w:hAnsi="仿宋" w:eastAsia="仿宋" w:cs="仿宋"/>
                      <w:sz w:val="21"/>
                      <w:szCs w:val="21"/>
                    </w:rPr>
                  </w:pPr>
                  <w:r>
                    <w:rPr>
                      <w:rFonts w:hint="eastAsia" w:ascii="仿宋" w:hAnsi="仿宋" w:eastAsia="仿宋" w:cs="仿宋"/>
                      <w:sz w:val="21"/>
                      <w:szCs w:val="21"/>
                    </w:rPr>
                    <w:t>伏玉</w:t>
                  </w:r>
                </w:p>
                <w:p>
                  <w:pPr>
                    <w:snapToGrid w:val="0"/>
                    <w:jc w:val="center"/>
                    <w:rPr>
                      <w:rFonts w:hint="eastAsia" w:ascii="仿宋" w:hAnsi="仿宋" w:eastAsia="仿宋" w:cs="仿宋"/>
                      <w:sz w:val="21"/>
                      <w:szCs w:val="21"/>
                    </w:rPr>
                  </w:pPr>
                  <w:r>
                    <w:rPr>
                      <w:rFonts w:hint="eastAsia" w:ascii="仿宋" w:hAnsi="仿宋" w:eastAsia="仿宋" w:cs="仿宋"/>
                      <w:sz w:val="21"/>
                      <w:szCs w:val="21"/>
                    </w:rPr>
                    <w:t>徐艳召</w:t>
                  </w:r>
                </w:p>
                <w:p>
                  <w:pPr>
                    <w:snapToGrid w:val="0"/>
                    <w:jc w:val="center"/>
                    <w:rPr>
                      <w:rFonts w:hint="eastAsia" w:ascii="仿宋" w:hAnsi="仿宋" w:eastAsia="仿宋" w:cs="仿宋"/>
                      <w:sz w:val="21"/>
                      <w:szCs w:val="21"/>
                    </w:rPr>
                  </w:pPr>
                  <w:r>
                    <w:rPr>
                      <w:rFonts w:hint="eastAsia" w:ascii="仿宋" w:hAnsi="仿宋" w:eastAsia="仿宋" w:cs="仿宋"/>
                      <w:sz w:val="21"/>
                      <w:szCs w:val="21"/>
                    </w:rPr>
                    <w:t>翟翼</w:t>
                  </w:r>
                </w:p>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郭婷</w:t>
                  </w:r>
                </w:p>
              </w:tc>
              <w:tc>
                <w:tcPr>
                  <w:tcW w:w="475"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东北三省2019年“晨曦杯”大学生BIM创新大赛</w:t>
                  </w:r>
                </w:p>
              </w:tc>
              <w:tc>
                <w:tcPr>
                  <w:tcW w:w="912" w:type="pct"/>
                  <w:vAlign w:val="center"/>
                </w:tcPr>
                <w:p>
                  <w:pPr>
                    <w:snapToGrid w:val="0"/>
                    <w:jc w:val="center"/>
                    <w:rPr>
                      <w:rFonts w:hint="eastAsia" w:ascii="仿宋" w:hAnsi="仿宋" w:eastAsia="仿宋" w:cs="仿宋"/>
                      <w:sz w:val="21"/>
                      <w:szCs w:val="21"/>
                      <w:vertAlign w:val="baseline"/>
                      <w:lang w:val="en-US"/>
                    </w:rPr>
                  </w:pPr>
                  <w:r>
                    <w:rPr>
                      <w:rFonts w:hint="eastAsia" w:ascii="仿宋" w:hAnsi="仿宋" w:eastAsia="仿宋" w:cs="仿宋"/>
                      <w:sz w:val="21"/>
                      <w:szCs w:val="21"/>
                    </w:rPr>
                    <w:t>三等奖1项，优秀奖2项，最佳人气奖1项，优秀指导教师2项</w:t>
                  </w:r>
                </w:p>
              </w:tc>
              <w:tc>
                <w:tcPr>
                  <w:tcW w:w="2001"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郑佳文、黄佳琪、昱若涵、刘欣、齐艺博、孙笑地、夏昱峰、谢家园、徐志鹏</w:t>
                  </w:r>
                </w:p>
              </w:tc>
              <w:tc>
                <w:tcPr>
                  <w:tcW w:w="674"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徐艳召</w:t>
                  </w:r>
                </w:p>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翟翼</w:t>
                  </w:r>
                </w:p>
              </w:tc>
              <w:tc>
                <w:tcPr>
                  <w:tcW w:w="475"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napToGrid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吉林省工程造价软件技能认证大赛</w:t>
                  </w:r>
                </w:p>
              </w:tc>
              <w:tc>
                <w:tcPr>
                  <w:tcW w:w="912" w:type="pct"/>
                  <w:vAlign w:val="center"/>
                </w:tcPr>
                <w:p>
                  <w:pPr>
                    <w:snapToGrid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建筑工程一级技能认证证书48项，安装工程一级技能认证证书：11项，建筑工程二级技能认证证书2项，装饰工程一级技能认证证书2项，市政工程一级技能认证证书1项</w:t>
                  </w:r>
                </w:p>
              </w:tc>
              <w:tc>
                <w:tcPr>
                  <w:tcW w:w="2001" w:type="pct"/>
                  <w:vAlign w:val="center"/>
                </w:tcPr>
                <w:p>
                  <w:pPr>
                    <w:snapToGrid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安柯菲、白虎钢、包昭、陈静、陈俊希、陈爽、陈鑫瑶、邓依婷、方媛、付佳丽、呼延若辰、贾巴尔、金佳欣、赖釜胜、李金铭、李金钊、李梦真、李诺、李润皓、李伟、李翊欣、廉玉卓、林雨薇、刘禹佳、刘志成、马慧雯、彭杨、史金磊、宋玉杰、孙丽娜、王琳、王平平、王蕊、王思涵、王新宇、吴莹晶、武晓欣、谢家园、谢君帅、徐澳难、徐富强、徐志鹏、闫琦、殷睿思、尤博、于海鑫、袁艳、袁长江、张雪凝、张羸方、赵爽、祖凤萍</w:t>
                  </w:r>
                </w:p>
              </w:tc>
              <w:tc>
                <w:tcPr>
                  <w:tcW w:w="674" w:type="pct"/>
                  <w:vAlign w:val="center"/>
                </w:tcPr>
                <w:p>
                  <w:pPr>
                    <w:snapToGrid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徐艳召</w:t>
                  </w:r>
                </w:p>
                <w:p>
                  <w:pPr>
                    <w:pStyle w:val="2"/>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vertAlign w:val="baseline"/>
                      <w:lang w:val="en-US" w:eastAsia="zh-CN"/>
                    </w:rPr>
                    <w:t>翟翼</w:t>
                  </w:r>
                </w:p>
              </w:tc>
              <w:tc>
                <w:tcPr>
                  <w:tcW w:w="475"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2020.06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第六届全国高校BIM毕业设计创新大赛（本科组）</w:t>
                  </w:r>
                </w:p>
              </w:tc>
              <w:tc>
                <w:tcPr>
                  <w:tcW w:w="912" w:type="pct"/>
                  <w:vAlign w:val="center"/>
                </w:tcPr>
                <w:p>
                  <w:pPr>
                    <w:snapToGrid w:val="0"/>
                    <w:jc w:val="center"/>
                    <w:rPr>
                      <w:rFonts w:hint="eastAsia" w:ascii="仿宋" w:hAnsi="仿宋" w:eastAsia="仿宋" w:cs="仿宋"/>
                      <w:sz w:val="21"/>
                      <w:szCs w:val="21"/>
                      <w:vertAlign w:val="baseline"/>
                      <w:lang w:val="en-US"/>
                    </w:rPr>
                  </w:pPr>
                  <w:r>
                    <w:rPr>
                      <w:rFonts w:hint="eastAsia" w:ascii="仿宋" w:hAnsi="仿宋" w:eastAsia="仿宋" w:cs="仿宋"/>
                      <w:sz w:val="21"/>
                      <w:szCs w:val="21"/>
                    </w:rPr>
                    <w:t>优秀奖2项、优秀指导教师奖</w:t>
                  </w:r>
                  <w:r>
                    <w:rPr>
                      <w:rFonts w:hint="eastAsia" w:ascii="仿宋" w:hAnsi="仿宋" w:eastAsia="仿宋" w:cs="仿宋"/>
                      <w:sz w:val="21"/>
                      <w:szCs w:val="21"/>
                      <w:lang w:val="en-US" w:eastAsia="zh-CN"/>
                    </w:rPr>
                    <w:t>3</w:t>
                  </w:r>
                  <w:r>
                    <w:rPr>
                      <w:rFonts w:hint="eastAsia" w:ascii="仿宋" w:hAnsi="仿宋" w:eastAsia="仿宋" w:cs="仿宋"/>
                      <w:sz w:val="21"/>
                      <w:szCs w:val="21"/>
                    </w:rPr>
                    <w:t>项</w:t>
                  </w:r>
                </w:p>
              </w:tc>
              <w:tc>
                <w:tcPr>
                  <w:tcW w:w="2001"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刘畅、姜乔洋、葛玲茹、刘净源、陈瑶，李银桂、张宇</w:t>
                  </w:r>
                </w:p>
              </w:tc>
              <w:tc>
                <w:tcPr>
                  <w:tcW w:w="674"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杜祖起</w:t>
                  </w:r>
                </w:p>
                <w:p>
                  <w:pPr>
                    <w:snapToGrid w:val="0"/>
                    <w:jc w:val="center"/>
                    <w:rPr>
                      <w:rFonts w:hint="eastAsia" w:ascii="仿宋" w:hAnsi="仿宋" w:eastAsia="仿宋" w:cs="仿宋"/>
                      <w:sz w:val="21"/>
                      <w:szCs w:val="21"/>
                    </w:rPr>
                  </w:pPr>
                  <w:r>
                    <w:rPr>
                      <w:rFonts w:hint="eastAsia" w:ascii="仿宋" w:hAnsi="仿宋" w:eastAsia="仿宋" w:cs="仿宋"/>
                      <w:sz w:val="21"/>
                      <w:szCs w:val="21"/>
                    </w:rPr>
                    <w:t>翟翼</w:t>
                  </w:r>
                </w:p>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郭婷</w:t>
                  </w:r>
                </w:p>
              </w:tc>
              <w:tc>
                <w:tcPr>
                  <w:tcW w:w="475"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2020.07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吉林省高等院校斯维尔杯BIM大赛</w:t>
                  </w:r>
                </w:p>
              </w:tc>
              <w:tc>
                <w:tcPr>
                  <w:tcW w:w="912" w:type="pct"/>
                  <w:vAlign w:val="center"/>
                </w:tcPr>
                <w:p>
                  <w:pPr>
                    <w:snapToGrid w:val="0"/>
                    <w:jc w:val="center"/>
                    <w:rPr>
                      <w:rFonts w:hint="eastAsia" w:ascii="仿宋" w:hAnsi="仿宋" w:eastAsia="仿宋" w:cs="仿宋"/>
                      <w:sz w:val="21"/>
                      <w:szCs w:val="21"/>
                      <w:vertAlign w:val="baseline"/>
                      <w:lang w:val="en-US"/>
                    </w:rPr>
                  </w:pPr>
                  <w:r>
                    <w:rPr>
                      <w:rFonts w:hint="eastAsia" w:ascii="仿宋" w:hAnsi="仿宋" w:eastAsia="仿宋" w:cs="仿宋"/>
                      <w:sz w:val="21"/>
                      <w:szCs w:val="21"/>
                    </w:rPr>
                    <w:t>团队全能三等奖2项、单项二等奖2项、三等奖8项、优秀奖指导教师8项</w:t>
                  </w:r>
                </w:p>
              </w:tc>
              <w:tc>
                <w:tcPr>
                  <w:tcW w:w="2001"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贾敏、武帅、宋佳贤、孙艳超、张雪、景若涵、余敏、冀佳琪、赵颖、赵奕涵、蔡光红、刘嫣然、郑佳文、乌文龙、张家旭、张家瑞</w:t>
                  </w:r>
                </w:p>
              </w:tc>
              <w:tc>
                <w:tcPr>
                  <w:tcW w:w="674"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徐艳召</w:t>
                  </w:r>
                </w:p>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翟翼</w:t>
                  </w:r>
                </w:p>
              </w:tc>
              <w:tc>
                <w:tcPr>
                  <w:tcW w:w="475"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吉林省“求实杯”大学生智慧建设创新创业大赛</w:t>
                  </w:r>
                </w:p>
              </w:tc>
              <w:tc>
                <w:tcPr>
                  <w:tcW w:w="912" w:type="pct"/>
                  <w:vAlign w:val="center"/>
                </w:tcPr>
                <w:p>
                  <w:pPr>
                    <w:snapToGrid w:val="0"/>
                    <w:jc w:val="center"/>
                    <w:rPr>
                      <w:rFonts w:hint="eastAsia" w:ascii="仿宋" w:hAnsi="仿宋" w:eastAsia="仿宋" w:cs="仿宋"/>
                      <w:sz w:val="21"/>
                      <w:szCs w:val="21"/>
                      <w:vertAlign w:val="baseline"/>
                      <w:lang w:val="en-US"/>
                    </w:rPr>
                  </w:pPr>
                  <w:r>
                    <w:rPr>
                      <w:rFonts w:hint="eastAsia" w:ascii="仿宋" w:hAnsi="仿宋" w:eastAsia="仿宋" w:cs="仿宋"/>
                      <w:sz w:val="21"/>
                      <w:szCs w:val="21"/>
                    </w:rPr>
                    <w:t>团组特等奖1项、二等奖2项；单项特等奖3项、一等奖6项、二等奖12项、三等奖13项；最佳组织奖1项、优秀指导教师13项</w:t>
                  </w:r>
                </w:p>
              </w:tc>
              <w:tc>
                <w:tcPr>
                  <w:tcW w:w="2001"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张雪、孙艳超、郑佳文、武帅、贾敏、余敏、冀佳琪、王莹莹、宋家贤、高思阳、郭甜甜、景若涵、肖一然、王佳龙、周涛、陈昊楠、班鑫鑫、丁建宇、米浩然、杨雨晴、崔凌云、王欣雨、张晓泉、张颖慧、仪靖雅、魏新怡、梁悦、周爽、崔宏彬、王莹莹、肖一然、姚永琪、黄顺、全省、夏浴菲、张恩慧、安素萌、葛旭东、武帅</w:t>
                  </w:r>
                </w:p>
              </w:tc>
              <w:tc>
                <w:tcPr>
                  <w:tcW w:w="674"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孙娜</w:t>
                  </w:r>
                </w:p>
                <w:p>
                  <w:pPr>
                    <w:snapToGrid w:val="0"/>
                    <w:jc w:val="center"/>
                    <w:rPr>
                      <w:rFonts w:hint="eastAsia" w:ascii="仿宋" w:hAnsi="仿宋" w:eastAsia="仿宋" w:cs="仿宋"/>
                      <w:sz w:val="21"/>
                      <w:szCs w:val="21"/>
                    </w:rPr>
                  </w:pPr>
                  <w:r>
                    <w:rPr>
                      <w:rFonts w:hint="eastAsia" w:ascii="仿宋" w:hAnsi="仿宋" w:eastAsia="仿宋" w:cs="仿宋"/>
                      <w:sz w:val="21"/>
                      <w:szCs w:val="21"/>
                    </w:rPr>
                    <w:t>徐艳召</w:t>
                  </w:r>
                </w:p>
                <w:p>
                  <w:pPr>
                    <w:snapToGrid w:val="0"/>
                    <w:jc w:val="center"/>
                    <w:rPr>
                      <w:rFonts w:hint="eastAsia" w:ascii="仿宋" w:hAnsi="仿宋" w:eastAsia="仿宋" w:cs="仿宋"/>
                      <w:sz w:val="21"/>
                      <w:szCs w:val="21"/>
                    </w:rPr>
                  </w:pPr>
                  <w:r>
                    <w:rPr>
                      <w:rFonts w:hint="eastAsia" w:ascii="仿宋" w:hAnsi="仿宋" w:eastAsia="仿宋" w:cs="仿宋"/>
                      <w:sz w:val="21"/>
                      <w:szCs w:val="21"/>
                    </w:rPr>
                    <w:t>翟翼</w:t>
                  </w:r>
                </w:p>
                <w:p>
                  <w:pPr>
                    <w:snapToGrid w:val="0"/>
                    <w:jc w:val="center"/>
                    <w:rPr>
                      <w:rFonts w:hint="eastAsia" w:ascii="仿宋" w:hAnsi="仿宋" w:eastAsia="仿宋" w:cs="仿宋"/>
                      <w:sz w:val="21"/>
                      <w:szCs w:val="21"/>
                    </w:rPr>
                  </w:pPr>
                  <w:r>
                    <w:rPr>
                      <w:rFonts w:hint="eastAsia" w:ascii="仿宋" w:hAnsi="仿宋" w:eastAsia="仿宋" w:cs="仿宋"/>
                      <w:sz w:val="21"/>
                      <w:szCs w:val="21"/>
                    </w:rPr>
                    <w:t>伏玉</w:t>
                  </w:r>
                </w:p>
                <w:p>
                  <w:pPr>
                    <w:snapToGrid w:val="0"/>
                    <w:jc w:val="center"/>
                    <w:rPr>
                      <w:rFonts w:hint="eastAsia" w:ascii="仿宋" w:hAnsi="仿宋" w:eastAsia="仿宋" w:cs="仿宋"/>
                      <w:sz w:val="21"/>
                      <w:szCs w:val="21"/>
                    </w:rPr>
                  </w:pPr>
                  <w:r>
                    <w:rPr>
                      <w:rFonts w:hint="eastAsia" w:ascii="仿宋" w:hAnsi="仿宋" w:eastAsia="仿宋" w:cs="仿宋"/>
                      <w:sz w:val="21"/>
                      <w:szCs w:val="21"/>
                    </w:rPr>
                    <w:t>郭婷</w:t>
                  </w:r>
                </w:p>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李佳慧</w:t>
                  </w:r>
                </w:p>
              </w:tc>
              <w:tc>
                <w:tcPr>
                  <w:tcW w:w="475"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“南方杯”第七届吉林省高等学校大学生测绘技能竞赛</w:t>
                  </w:r>
                </w:p>
              </w:tc>
              <w:tc>
                <w:tcPr>
                  <w:tcW w:w="912" w:type="pct"/>
                  <w:vAlign w:val="center"/>
                </w:tcPr>
                <w:p>
                  <w:pPr>
                    <w:snapToGrid w:val="0"/>
                    <w:jc w:val="center"/>
                    <w:rPr>
                      <w:rFonts w:hint="eastAsia" w:ascii="仿宋" w:hAnsi="仿宋" w:eastAsia="仿宋" w:cs="仿宋"/>
                      <w:sz w:val="21"/>
                      <w:szCs w:val="21"/>
                      <w:vertAlign w:val="baseline"/>
                      <w:lang w:val="en-US"/>
                    </w:rPr>
                  </w:pPr>
                  <w:r>
                    <w:rPr>
                      <w:rFonts w:hint="eastAsia" w:ascii="仿宋" w:hAnsi="仿宋" w:eastAsia="仿宋" w:cs="仿宋"/>
                      <w:sz w:val="21"/>
                      <w:szCs w:val="21"/>
                    </w:rPr>
                    <w:t>二等奖2项，优秀组织奖1项</w:t>
                  </w:r>
                </w:p>
              </w:tc>
              <w:tc>
                <w:tcPr>
                  <w:tcW w:w="2001"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张晓泉、王涵、淡超、赵金帅</w:t>
                  </w:r>
                </w:p>
              </w:tc>
              <w:tc>
                <w:tcPr>
                  <w:tcW w:w="674"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徐艳召</w:t>
                  </w:r>
                </w:p>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翟翼</w:t>
                  </w:r>
                </w:p>
              </w:tc>
              <w:tc>
                <w:tcPr>
                  <w:tcW w:w="475" w:type="pct"/>
                  <w:vAlign w:val="center"/>
                </w:tcPr>
                <w:p>
                  <w:pPr>
                    <w:snapToGrid w:val="0"/>
                    <w:jc w:val="center"/>
                    <w:rPr>
                      <w:rFonts w:hint="eastAsia" w:ascii="仿宋" w:hAnsi="仿宋" w:eastAsia="仿宋" w:cs="仿宋"/>
                      <w:sz w:val="21"/>
                      <w:szCs w:val="21"/>
                      <w:vertAlign w:val="baseline"/>
                    </w:rPr>
                  </w:pPr>
                  <w:r>
                    <w:rPr>
                      <w:rFonts w:hint="eastAsia" w:ascii="仿宋" w:hAnsi="仿宋" w:eastAsia="仿宋" w:cs="仿宋"/>
                      <w:sz w:val="21"/>
                      <w:szCs w:val="21"/>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吉林省“求实杯”大学生智慧建设创新创业大赛</w:t>
                  </w:r>
                </w:p>
              </w:tc>
              <w:tc>
                <w:tcPr>
                  <w:tcW w:w="912"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团体一等奖2项、二等奖1项、三等奖3项、单项特等奖3项、一等奖3项、二等奖6项、三等奖13项</w:t>
                  </w:r>
                </w:p>
              </w:tc>
              <w:tc>
                <w:tcPr>
                  <w:tcW w:w="2001"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曲虹霏、万洁君、杨子平、郭仕钧、殷湘玉、张晓泉、张奇、钟刘生、李倩莹、张乐乐、陈昊楠、黄顺、安素萌、魏新怡、邢晶晶、田斯琪、姚永琪、葛旭东、张颖慧、张恩慧、杨楠、张晴、白云飞、周文栋、吴燕</w:t>
                  </w:r>
                </w:p>
              </w:tc>
              <w:tc>
                <w:tcPr>
                  <w:tcW w:w="674"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徐艳召</w:t>
                  </w:r>
                </w:p>
                <w:p>
                  <w:pPr>
                    <w:snapToGrid w:val="0"/>
                    <w:jc w:val="center"/>
                    <w:rPr>
                      <w:rFonts w:hint="eastAsia" w:ascii="仿宋" w:hAnsi="仿宋" w:eastAsia="仿宋" w:cs="仿宋"/>
                      <w:sz w:val="21"/>
                      <w:szCs w:val="21"/>
                    </w:rPr>
                  </w:pPr>
                  <w:r>
                    <w:rPr>
                      <w:rFonts w:hint="eastAsia" w:ascii="仿宋" w:hAnsi="仿宋" w:eastAsia="仿宋" w:cs="仿宋"/>
                      <w:sz w:val="21"/>
                      <w:szCs w:val="21"/>
                    </w:rPr>
                    <w:t>翟翼</w:t>
                  </w:r>
                </w:p>
                <w:p>
                  <w:pPr>
                    <w:snapToGrid w:val="0"/>
                    <w:jc w:val="center"/>
                    <w:rPr>
                      <w:rFonts w:hint="eastAsia" w:ascii="仿宋" w:hAnsi="仿宋" w:eastAsia="仿宋" w:cs="仿宋"/>
                      <w:sz w:val="21"/>
                      <w:szCs w:val="21"/>
                    </w:rPr>
                  </w:pPr>
                  <w:r>
                    <w:rPr>
                      <w:rFonts w:hint="eastAsia" w:ascii="仿宋" w:hAnsi="仿宋" w:eastAsia="仿宋" w:cs="仿宋"/>
                      <w:sz w:val="21"/>
                      <w:szCs w:val="21"/>
                    </w:rPr>
                    <w:t>曹佳聪</w:t>
                  </w:r>
                </w:p>
                <w:p>
                  <w:pPr>
                    <w:snapToGrid w:val="0"/>
                    <w:jc w:val="center"/>
                    <w:rPr>
                      <w:rFonts w:hint="eastAsia" w:ascii="仿宋" w:hAnsi="仿宋" w:eastAsia="仿宋" w:cs="仿宋"/>
                      <w:sz w:val="21"/>
                      <w:szCs w:val="21"/>
                    </w:rPr>
                  </w:pPr>
                  <w:r>
                    <w:rPr>
                      <w:rFonts w:hint="eastAsia" w:ascii="仿宋" w:hAnsi="仿宋" w:eastAsia="仿宋" w:cs="仿宋"/>
                      <w:sz w:val="21"/>
                      <w:szCs w:val="21"/>
                    </w:rPr>
                    <w:t>伏玉</w:t>
                  </w:r>
                </w:p>
                <w:p>
                  <w:pPr>
                    <w:snapToGrid w:val="0"/>
                    <w:jc w:val="center"/>
                    <w:rPr>
                      <w:rFonts w:hint="eastAsia" w:ascii="仿宋" w:hAnsi="仿宋" w:eastAsia="仿宋" w:cs="仿宋"/>
                      <w:sz w:val="21"/>
                      <w:szCs w:val="21"/>
                    </w:rPr>
                  </w:pPr>
                  <w:r>
                    <w:rPr>
                      <w:rFonts w:hint="eastAsia" w:ascii="仿宋" w:hAnsi="仿宋" w:eastAsia="仿宋" w:cs="仿宋"/>
                      <w:sz w:val="21"/>
                      <w:szCs w:val="21"/>
                    </w:rPr>
                    <w:t>郭婷</w:t>
                  </w:r>
                </w:p>
                <w:p>
                  <w:pPr>
                    <w:snapToGrid w:val="0"/>
                    <w:jc w:val="center"/>
                    <w:rPr>
                      <w:rFonts w:hint="eastAsia" w:ascii="仿宋" w:hAnsi="仿宋" w:eastAsia="仿宋" w:cs="仿宋"/>
                      <w:sz w:val="21"/>
                      <w:szCs w:val="21"/>
                    </w:rPr>
                  </w:pPr>
                  <w:r>
                    <w:rPr>
                      <w:rFonts w:hint="eastAsia" w:ascii="仿宋" w:hAnsi="仿宋" w:eastAsia="仿宋" w:cs="仿宋"/>
                      <w:sz w:val="21"/>
                      <w:szCs w:val="21"/>
                    </w:rPr>
                    <w:t>李佳慧</w:t>
                  </w:r>
                </w:p>
                <w:p>
                  <w:pPr>
                    <w:snapToGrid w:val="0"/>
                    <w:jc w:val="center"/>
                    <w:rPr>
                      <w:rFonts w:hint="eastAsia" w:ascii="仿宋" w:hAnsi="仿宋" w:eastAsia="仿宋" w:cs="仿宋"/>
                      <w:sz w:val="21"/>
                      <w:szCs w:val="21"/>
                    </w:rPr>
                  </w:pPr>
                  <w:r>
                    <w:rPr>
                      <w:rFonts w:hint="eastAsia" w:ascii="仿宋" w:hAnsi="仿宋" w:eastAsia="仿宋" w:cs="仿宋"/>
                      <w:sz w:val="21"/>
                      <w:szCs w:val="21"/>
                    </w:rPr>
                    <w:t>王玉军</w:t>
                  </w:r>
                </w:p>
                <w:p>
                  <w:pPr>
                    <w:snapToGrid w:val="0"/>
                    <w:jc w:val="center"/>
                    <w:rPr>
                      <w:rFonts w:hint="eastAsia" w:ascii="仿宋" w:hAnsi="仿宋" w:eastAsia="仿宋" w:cs="仿宋"/>
                      <w:sz w:val="21"/>
                      <w:szCs w:val="21"/>
                    </w:rPr>
                  </w:pPr>
                  <w:r>
                    <w:rPr>
                      <w:rFonts w:hint="eastAsia" w:ascii="仿宋" w:hAnsi="仿宋" w:eastAsia="仿宋" w:cs="仿宋"/>
                      <w:sz w:val="21"/>
                      <w:szCs w:val="21"/>
                    </w:rPr>
                    <w:t>杜祖起</w:t>
                  </w:r>
                </w:p>
              </w:tc>
              <w:tc>
                <w:tcPr>
                  <w:tcW w:w="475"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吉林省高等院校“斯维尔杯”建筑信息模型（BIM）应用技能大赛</w:t>
                  </w:r>
                </w:p>
              </w:tc>
              <w:tc>
                <w:tcPr>
                  <w:tcW w:w="912"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二等奖1项、三等奖10项、优秀指导教师8项</w:t>
                  </w:r>
                </w:p>
              </w:tc>
              <w:tc>
                <w:tcPr>
                  <w:tcW w:w="2001"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曲虹霏、张钰涵、赵艺璇、冯驿涵、张奇、郭仕钧、苏悦、张晓泉、葛旭东、张建超、姚永琪、吴燕、李子俊、莫妙妙、王楠帆、李倩莹</w:t>
                  </w:r>
                </w:p>
              </w:tc>
              <w:tc>
                <w:tcPr>
                  <w:tcW w:w="674"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徐艳召</w:t>
                  </w:r>
                </w:p>
                <w:p>
                  <w:pPr>
                    <w:snapToGrid w:val="0"/>
                    <w:jc w:val="center"/>
                    <w:rPr>
                      <w:rFonts w:hint="eastAsia" w:ascii="仿宋" w:hAnsi="仿宋" w:eastAsia="仿宋" w:cs="仿宋"/>
                      <w:sz w:val="21"/>
                      <w:szCs w:val="21"/>
                    </w:rPr>
                  </w:pPr>
                  <w:r>
                    <w:rPr>
                      <w:rFonts w:hint="eastAsia" w:ascii="仿宋" w:hAnsi="仿宋" w:eastAsia="仿宋" w:cs="仿宋"/>
                      <w:sz w:val="21"/>
                      <w:szCs w:val="21"/>
                    </w:rPr>
                    <w:t>翟翼</w:t>
                  </w:r>
                </w:p>
                <w:p>
                  <w:pPr>
                    <w:snapToGrid w:val="0"/>
                    <w:jc w:val="center"/>
                    <w:rPr>
                      <w:rFonts w:hint="eastAsia" w:ascii="仿宋" w:hAnsi="仿宋" w:eastAsia="仿宋" w:cs="仿宋"/>
                      <w:sz w:val="21"/>
                      <w:szCs w:val="21"/>
                    </w:rPr>
                  </w:pPr>
                  <w:r>
                    <w:rPr>
                      <w:rFonts w:hint="eastAsia" w:ascii="仿宋" w:hAnsi="仿宋" w:eastAsia="仿宋" w:cs="仿宋"/>
                      <w:sz w:val="21"/>
                      <w:szCs w:val="21"/>
                    </w:rPr>
                    <w:t>曹佳聪</w:t>
                  </w:r>
                </w:p>
              </w:tc>
              <w:tc>
                <w:tcPr>
                  <w:tcW w:w="475"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第八届全国高校BIM毕业设计创新大赛</w:t>
                  </w:r>
                </w:p>
              </w:tc>
              <w:tc>
                <w:tcPr>
                  <w:tcW w:w="912"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二等奖1项、三等奖2项、优秀奖4项</w:t>
                  </w:r>
                </w:p>
              </w:tc>
              <w:tc>
                <w:tcPr>
                  <w:tcW w:w="2001"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张雪、余敏、冀佳琪、郭甜甜、吴彦、景若涵、冯驿涵、尤雯靖、詹思琪、赵艺璇、张晓泉、王欣雨、丁建宇、曲虹霏、窦广涛、安素萌、张颖慧 、魏新怡、王婷、姚永琪、殷湘玉、梁凯、原凯、张恩慧、葛旭东、刘紫洋、刘阳阳、陈亚楠、黄诗婉、朱芳莹、张钰涵、张沛沛、谢梦捷、文雅馨、邝玉溪、李轩昂、杨钱富、张颖悦</w:t>
                  </w:r>
                </w:p>
              </w:tc>
              <w:tc>
                <w:tcPr>
                  <w:tcW w:w="674"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徐艳召</w:t>
                  </w:r>
                </w:p>
                <w:p>
                  <w:pPr>
                    <w:snapToGrid w:val="0"/>
                    <w:jc w:val="center"/>
                    <w:rPr>
                      <w:rFonts w:hint="eastAsia" w:ascii="仿宋" w:hAnsi="仿宋" w:eastAsia="仿宋" w:cs="仿宋"/>
                      <w:sz w:val="21"/>
                      <w:szCs w:val="21"/>
                    </w:rPr>
                  </w:pPr>
                  <w:r>
                    <w:rPr>
                      <w:rFonts w:hint="eastAsia" w:ascii="仿宋" w:hAnsi="仿宋" w:eastAsia="仿宋" w:cs="仿宋"/>
                      <w:sz w:val="21"/>
                      <w:szCs w:val="21"/>
                    </w:rPr>
                    <w:t>翟翼</w:t>
                  </w:r>
                </w:p>
                <w:p>
                  <w:pPr>
                    <w:snapToGrid w:val="0"/>
                    <w:jc w:val="center"/>
                    <w:rPr>
                      <w:rFonts w:hint="eastAsia" w:ascii="仿宋" w:hAnsi="仿宋" w:eastAsia="仿宋" w:cs="仿宋"/>
                      <w:sz w:val="21"/>
                      <w:szCs w:val="21"/>
                    </w:rPr>
                  </w:pPr>
                  <w:r>
                    <w:rPr>
                      <w:rFonts w:hint="eastAsia" w:ascii="仿宋" w:hAnsi="仿宋" w:eastAsia="仿宋" w:cs="仿宋"/>
                      <w:sz w:val="21"/>
                      <w:szCs w:val="21"/>
                    </w:rPr>
                    <w:t>伏玉</w:t>
                  </w:r>
                </w:p>
                <w:p>
                  <w:pPr>
                    <w:snapToGrid w:val="0"/>
                    <w:jc w:val="center"/>
                    <w:rPr>
                      <w:rFonts w:hint="eastAsia" w:ascii="仿宋" w:hAnsi="仿宋" w:eastAsia="仿宋" w:cs="仿宋"/>
                      <w:sz w:val="21"/>
                      <w:szCs w:val="21"/>
                    </w:rPr>
                  </w:pPr>
                  <w:r>
                    <w:rPr>
                      <w:rFonts w:hint="eastAsia" w:ascii="仿宋" w:hAnsi="仿宋" w:eastAsia="仿宋" w:cs="仿宋"/>
                      <w:sz w:val="21"/>
                      <w:szCs w:val="21"/>
                    </w:rPr>
                    <w:t>李佳慧</w:t>
                  </w:r>
                </w:p>
                <w:p>
                  <w:pPr>
                    <w:snapToGrid w:val="0"/>
                    <w:jc w:val="center"/>
                    <w:rPr>
                      <w:rFonts w:hint="eastAsia" w:ascii="仿宋" w:hAnsi="仿宋" w:eastAsia="仿宋" w:cs="仿宋"/>
                      <w:sz w:val="21"/>
                      <w:szCs w:val="21"/>
                    </w:rPr>
                  </w:pPr>
                  <w:r>
                    <w:rPr>
                      <w:rFonts w:hint="eastAsia" w:ascii="仿宋" w:hAnsi="仿宋" w:eastAsia="仿宋" w:cs="仿宋"/>
                      <w:sz w:val="21"/>
                      <w:szCs w:val="21"/>
                    </w:rPr>
                    <w:t>郭婷</w:t>
                  </w:r>
                </w:p>
                <w:p>
                  <w:pPr>
                    <w:snapToGrid w:val="0"/>
                    <w:jc w:val="center"/>
                    <w:rPr>
                      <w:rFonts w:hint="eastAsia" w:ascii="仿宋" w:hAnsi="仿宋" w:eastAsia="仿宋" w:cs="仿宋"/>
                      <w:sz w:val="21"/>
                      <w:szCs w:val="21"/>
                    </w:rPr>
                  </w:pPr>
                  <w:r>
                    <w:rPr>
                      <w:rFonts w:hint="eastAsia" w:ascii="仿宋" w:hAnsi="仿宋" w:eastAsia="仿宋" w:cs="仿宋"/>
                      <w:sz w:val="21"/>
                      <w:szCs w:val="21"/>
                    </w:rPr>
                    <w:t>杜祖起</w:t>
                  </w:r>
                </w:p>
              </w:tc>
              <w:tc>
                <w:tcPr>
                  <w:tcW w:w="475"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2022.06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第五届“建模大师杯”全国BIM建模大赛</w:t>
                  </w:r>
                </w:p>
              </w:tc>
              <w:tc>
                <w:tcPr>
                  <w:tcW w:w="912"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优秀奖2项，优秀指导教师2项</w:t>
                  </w:r>
                </w:p>
              </w:tc>
              <w:tc>
                <w:tcPr>
                  <w:tcW w:w="2001"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张晓泉、窦广涛、张晴、张奇、郭梦园、李家辉、付家永、黄健、孔维金、宋卓达</w:t>
                  </w:r>
                </w:p>
              </w:tc>
              <w:tc>
                <w:tcPr>
                  <w:tcW w:w="674"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徐艳召</w:t>
                  </w:r>
                </w:p>
                <w:p>
                  <w:pPr>
                    <w:snapToGrid w:val="0"/>
                    <w:jc w:val="center"/>
                    <w:rPr>
                      <w:rFonts w:hint="eastAsia" w:ascii="仿宋" w:hAnsi="仿宋" w:eastAsia="仿宋" w:cs="仿宋"/>
                      <w:sz w:val="21"/>
                      <w:szCs w:val="21"/>
                    </w:rPr>
                  </w:pPr>
                  <w:r>
                    <w:rPr>
                      <w:rFonts w:hint="eastAsia" w:ascii="仿宋" w:hAnsi="仿宋" w:eastAsia="仿宋" w:cs="仿宋"/>
                      <w:sz w:val="21"/>
                      <w:szCs w:val="21"/>
                    </w:rPr>
                    <w:t>翟翼</w:t>
                  </w:r>
                </w:p>
              </w:tc>
              <w:tc>
                <w:tcPr>
                  <w:tcW w:w="475" w:type="pct"/>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2022.06</w:t>
                  </w:r>
                </w:p>
              </w:tc>
            </w:tr>
          </w:tbl>
          <w:p>
            <w:pPr>
              <w:snapToGrid w:val="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18" w:type="dxa"/>
            <w:vMerge w:val="continue"/>
            <w:tcBorders>
              <w:left w:val="single" w:color="auto" w:sz="4" w:space="0"/>
              <w:right w:val="single" w:color="auto" w:sz="4" w:space="0"/>
            </w:tcBorders>
            <w:vAlign w:val="center"/>
          </w:tcPr>
          <w:p>
            <w:pPr>
              <w:snapToGrid w:val="0"/>
              <w:jc w:val="center"/>
              <w:rPr>
                <w:rFonts w:hint="eastAsia" w:ascii="仿宋" w:hAnsi="仿宋" w:eastAsia="仿宋" w:cs="仿宋"/>
                <w:szCs w:val="21"/>
              </w:rPr>
            </w:pPr>
          </w:p>
        </w:tc>
        <w:tc>
          <w:tcPr>
            <w:tcW w:w="105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kern w:val="0"/>
                <w:szCs w:val="21"/>
                <w:highlight w:val="none"/>
              </w:rPr>
              <w:t>公开发表学术论文（著作）、申请发明专利</w:t>
            </w:r>
          </w:p>
        </w:tc>
        <w:tc>
          <w:tcPr>
            <w:tcW w:w="7120"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仿宋" w:hAnsi="仿宋" w:eastAsia="仿宋" w:cs="仿宋"/>
                <w:szCs w:val="21"/>
                <w:lang w:eastAsia="zh-CN"/>
              </w:rPr>
            </w:pP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718" w:type="dxa"/>
            <w:vMerge w:val="continue"/>
            <w:tcBorders>
              <w:left w:val="single" w:color="auto" w:sz="4" w:space="0"/>
              <w:right w:val="single" w:color="auto" w:sz="4" w:space="0"/>
            </w:tcBorders>
            <w:vAlign w:val="center"/>
          </w:tcPr>
          <w:p>
            <w:pPr>
              <w:snapToGrid w:val="0"/>
              <w:jc w:val="center"/>
              <w:rPr>
                <w:rFonts w:hint="eastAsia" w:ascii="仿宋" w:hAnsi="仿宋" w:eastAsia="仿宋" w:cs="仿宋"/>
                <w:szCs w:val="21"/>
              </w:rPr>
            </w:pPr>
          </w:p>
        </w:tc>
        <w:tc>
          <w:tcPr>
            <w:tcW w:w="105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kern w:val="0"/>
                <w:szCs w:val="21"/>
              </w:rPr>
              <w:t>创作（表演）文艺作品</w:t>
            </w:r>
          </w:p>
        </w:tc>
        <w:tc>
          <w:tcPr>
            <w:tcW w:w="712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lang w:val="en-US" w:eastAsia="zh-CN"/>
              </w:rPr>
            </w:pPr>
            <w:r>
              <w:rPr>
                <w:rFonts w:hint="eastAsia" w:ascii="仿宋" w:hAnsi="仿宋" w:eastAsia="仿宋" w:cs="仿宋"/>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18" w:type="dxa"/>
            <w:vMerge w:val="continue"/>
            <w:tcBorders>
              <w:left w:val="single" w:color="auto" w:sz="4" w:space="0"/>
              <w:right w:val="single" w:color="auto" w:sz="4" w:space="0"/>
            </w:tcBorders>
            <w:vAlign w:val="center"/>
          </w:tcPr>
          <w:p>
            <w:pPr>
              <w:snapToGrid w:val="0"/>
              <w:jc w:val="center"/>
              <w:rPr>
                <w:rFonts w:hint="eastAsia" w:ascii="仿宋" w:hAnsi="仿宋" w:eastAsia="仿宋" w:cs="仿宋"/>
                <w:szCs w:val="21"/>
              </w:rPr>
            </w:pPr>
          </w:p>
        </w:tc>
        <w:tc>
          <w:tcPr>
            <w:tcW w:w="105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Fonts w:hint="eastAsia" w:ascii="仿宋" w:hAnsi="仿宋" w:eastAsia="仿宋" w:cs="仿宋"/>
                <w:b/>
                <w:bCs/>
                <w:kern w:val="0"/>
                <w:szCs w:val="21"/>
              </w:rPr>
              <w:t>省级以上大学生创新创业训练计划项目</w:t>
            </w:r>
          </w:p>
        </w:tc>
        <w:tc>
          <w:tcPr>
            <w:tcW w:w="7120" w:type="dxa"/>
            <w:gridSpan w:val="3"/>
            <w:tcBorders>
              <w:top w:val="single" w:color="auto" w:sz="4" w:space="0"/>
              <w:left w:val="single" w:color="auto" w:sz="4" w:space="0"/>
              <w:bottom w:val="single" w:color="auto" w:sz="4" w:space="0"/>
              <w:right w:val="single" w:color="auto" w:sz="4" w:space="0"/>
            </w:tcBorders>
            <w:vAlign w:val="center"/>
          </w:tcPr>
          <w:p>
            <w:pPr>
              <w:pStyle w:val="2"/>
              <w:rPr>
                <w:rFonts w:hint="eastAsia" w:ascii="仿宋" w:hAnsi="仿宋" w:eastAsia="仿宋" w:cs="仿宋"/>
                <w:lang w:val="en-US" w:eastAsia="zh-CN"/>
              </w:rPr>
            </w:pPr>
            <w:r>
              <w:rPr>
                <w:rFonts w:hint="eastAsia" w:ascii="仿宋" w:hAnsi="仿宋" w:eastAsia="仿宋" w:cs="仿宋"/>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18" w:type="dxa"/>
            <w:vMerge w:val="continue"/>
            <w:tcBorders>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Cs w:val="21"/>
              </w:rPr>
            </w:pPr>
          </w:p>
        </w:tc>
        <w:tc>
          <w:tcPr>
            <w:tcW w:w="105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szCs w:val="21"/>
              </w:rPr>
            </w:pPr>
            <w:r>
              <w:rPr>
                <w:rStyle w:val="23"/>
                <w:rFonts w:hint="eastAsia" w:ascii="仿宋" w:hAnsi="仿宋" w:eastAsia="仿宋" w:cs="仿宋"/>
                <w:b/>
                <w:bCs/>
                <w:sz w:val="21"/>
                <w:szCs w:val="21"/>
                <w:lang w:bidi="ar"/>
              </w:rPr>
              <w:t>校级以上大学生创业就业先进典型</w:t>
            </w:r>
          </w:p>
        </w:tc>
        <w:tc>
          <w:tcPr>
            <w:tcW w:w="7120"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Style w:val="23"/>
                <w:rFonts w:hint="eastAsia" w:ascii="仿宋" w:hAnsi="仿宋" w:eastAsia="仿宋" w:cs="仿宋"/>
                <w:sz w:val="21"/>
                <w:szCs w:val="21"/>
                <w:lang w:val="en-US" w:eastAsia="zh-CN" w:bidi="ar"/>
              </w:rPr>
            </w:pPr>
            <w:r>
              <w:rPr>
                <w:rStyle w:val="23"/>
                <w:rFonts w:hint="eastAsia" w:ascii="仿宋" w:hAnsi="仿宋" w:eastAsia="仿宋" w:cs="仿宋"/>
                <w:sz w:val="21"/>
                <w:szCs w:val="21"/>
                <w:lang w:val="en-US" w:eastAsia="zh-CN" w:bidi="ar"/>
              </w:rPr>
              <w:t>1.</w:t>
            </w:r>
            <w:r>
              <w:rPr>
                <w:rStyle w:val="23"/>
                <w:rFonts w:hint="eastAsia" w:ascii="仿宋" w:hAnsi="仿宋" w:eastAsia="仿宋" w:cs="仿宋"/>
                <w:sz w:val="21"/>
                <w:szCs w:val="21"/>
                <w:lang w:bidi="ar"/>
              </w:rPr>
              <w:t>吉林省首批大学生“双创之星”</w:t>
            </w:r>
            <w:r>
              <w:rPr>
                <w:rStyle w:val="23"/>
                <w:rFonts w:hint="eastAsia" w:ascii="仿宋" w:hAnsi="仿宋" w:eastAsia="仿宋" w:cs="仿宋"/>
                <w:sz w:val="21"/>
                <w:szCs w:val="21"/>
                <w:lang w:eastAsia="zh-CN" w:bidi="ar"/>
              </w:rPr>
              <w:t>—</w:t>
            </w:r>
            <w:r>
              <w:rPr>
                <w:rStyle w:val="23"/>
                <w:rFonts w:hint="eastAsia" w:ascii="仿宋" w:hAnsi="仿宋" w:eastAsia="仿宋" w:cs="仿宋"/>
                <w:sz w:val="21"/>
                <w:szCs w:val="21"/>
                <w:lang w:val="en-US" w:eastAsia="zh-CN" w:bidi="ar"/>
              </w:rPr>
              <w:t>创新之星，高聪，2019.12</w:t>
            </w:r>
          </w:p>
          <w:p>
            <w:pPr>
              <w:snapToGrid w:val="0"/>
              <w:jc w:val="left"/>
              <w:rPr>
                <w:rFonts w:hint="eastAsia" w:ascii="仿宋" w:hAnsi="仿宋" w:eastAsia="仿宋" w:cs="仿宋"/>
                <w:lang w:val="en-US" w:eastAsia="zh-CN"/>
              </w:rPr>
            </w:pPr>
            <w:r>
              <w:rPr>
                <w:rStyle w:val="23"/>
                <w:rFonts w:hint="eastAsia" w:ascii="仿宋" w:hAnsi="仿宋" w:eastAsia="仿宋" w:cs="仿宋"/>
                <w:sz w:val="21"/>
                <w:szCs w:val="21"/>
                <w:lang w:val="en-US" w:eastAsia="zh-CN" w:bidi="ar"/>
              </w:rPr>
              <w:t>2.</w:t>
            </w:r>
            <w:r>
              <w:rPr>
                <w:rStyle w:val="23"/>
                <w:rFonts w:hint="eastAsia" w:ascii="仿宋" w:hAnsi="仿宋" w:eastAsia="仿宋" w:cs="仿宋"/>
                <w:sz w:val="21"/>
                <w:szCs w:val="21"/>
                <w:lang w:bidi="ar"/>
              </w:rPr>
              <w:t>吉林省首批大学生“双创之星”</w:t>
            </w:r>
            <w:r>
              <w:rPr>
                <w:rStyle w:val="23"/>
                <w:rFonts w:hint="eastAsia" w:ascii="仿宋" w:hAnsi="仿宋" w:eastAsia="仿宋" w:cs="仿宋"/>
                <w:sz w:val="21"/>
                <w:szCs w:val="21"/>
                <w:lang w:eastAsia="zh-CN" w:bidi="ar"/>
              </w:rPr>
              <w:t>—</w:t>
            </w:r>
            <w:r>
              <w:rPr>
                <w:rStyle w:val="23"/>
                <w:rFonts w:hint="eastAsia" w:ascii="仿宋" w:hAnsi="仿宋" w:eastAsia="仿宋" w:cs="仿宋"/>
                <w:sz w:val="21"/>
                <w:szCs w:val="21"/>
                <w:lang w:val="en-US" w:eastAsia="zh-CN" w:bidi="ar"/>
              </w:rPr>
              <w:t>创业之星，王佩琢，2019.12</w:t>
            </w:r>
          </w:p>
        </w:tc>
      </w:tr>
    </w:tbl>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八、优势特色</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0" w:type="dxa"/>
          </w:tcPr>
          <w:p>
            <w:pPr>
              <w:spacing w:line="360" w:lineRule="exact"/>
              <w:ind w:right="-62"/>
              <w:rPr>
                <w:rFonts w:ascii="仿宋" w:hAnsi="仿宋" w:eastAsia="仿宋"/>
                <w:kern w:val="0"/>
                <w:sz w:val="24"/>
              </w:rPr>
            </w:pPr>
            <w:r>
              <w:rPr>
                <w:rFonts w:hint="eastAsia" w:ascii="仿宋" w:hAnsi="仿宋" w:eastAsia="仿宋"/>
                <w:kern w:val="0"/>
                <w:sz w:val="24"/>
              </w:rPr>
              <w:t>（基层教学组织建设的创新举措、特色亮点、突出成效等，例如在服务国家重大发展战略或吉林省经济社会发展需求方面取得的成绩）</w:t>
            </w:r>
          </w:p>
          <w:p>
            <w:pPr>
              <w:numPr>
                <w:ilvl w:val="0"/>
                <w:numId w:val="0"/>
              </w:numPr>
              <w:spacing w:line="360" w:lineRule="auto"/>
              <w:ind w:right="-62" w:rightChars="0" w:firstLine="482" w:firstLineChars="200"/>
              <w:rPr>
                <w:rFonts w:hint="eastAsia" w:ascii="仿宋" w:hAnsi="仿宋" w:eastAsia="仿宋" w:cs="Times New Roman"/>
                <w:b/>
                <w:bCs/>
                <w:kern w:val="0"/>
                <w:sz w:val="24"/>
                <w:lang w:val="en-US" w:eastAsia="zh-CN"/>
              </w:rPr>
            </w:pPr>
            <w:r>
              <w:rPr>
                <w:rFonts w:hint="eastAsia" w:ascii="仿宋" w:hAnsi="仿宋" w:eastAsia="仿宋" w:cs="Times New Roman"/>
                <w:b/>
                <w:bCs/>
                <w:kern w:val="0"/>
                <w:sz w:val="24"/>
                <w:lang w:val="en-US" w:eastAsia="zh-CN"/>
              </w:rPr>
              <w:t>（一）创新特色</w:t>
            </w:r>
          </w:p>
          <w:p>
            <w:pPr>
              <w:numPr>
                <w:ilvl w:val="0"/>
                <w:numId w:val="0"/>
              </w:numPr>
              <w:spacing w:line="360" w:lineRule="auto"/>
              <w:ind w:right="-62" w:rightChars="0" w:firstLine="480" w:firstLineChars="200"/>
              <w:rPr>
                <w:rFonts w:hint="default" w:ascii="仿宋" w:hAnsi="仿宋" w:eastAsia="仿宋" w:cs="Times New Roman"/>
                <w:kern w:val="0"/>
                <w:sz w:val="24"/>
                <w:lang w:val="en-US" w:eastAsia="zh-CN"/>
              </w:rPr>
            </w:pPr>
            <w:r>
              <w:rPr>
                <w:rFonts w:hint="eastAsia" w:ascii="仿宋" w:hAnsi="仿宋" w:eastAsia="仿宋" w:cs="Times New Roman"/>
                <w:kern w:val="0"/>
                <w:sz w:val="24"/>
                <w:lang w:val="en-US" w:eastAsia="zh-CN"/>
              </w:rPr>
              <w:t>工程造价教研室始终秉承学校“两强”人才培养目标，坚持立足建筑业新科技革命和产业变革需求，积极培育“双师型”教师队伍，不断开拓校内外实践育人基地，持续深化教育教学改革，全力打造【求】【实】【创】【新】特色模式。</w:t>
            </w:r>
          </w:p>
          <w:p>
            <w:pPr>
              <w:spacing w:line="360" w:lineRule="auto"/>
              <w:ind w:right="-62" w:firstLine="482" w:firstLineChars="200"/>
              <w:rPr>
                <w:rFonts w:hint="eastAsia" w:ascii="仿宋" w:hAnsi="仿宋" w:eastAsia="仿宋" w:cs="Times New Roman"/>
                <w:kern w:val="0"/>
                <w:sz w:val="24"/>
              </w:rPr>
            </w:pPr>
            <w:r>
              <w:rPr>
                <w:rFonts w:hint="eastAsia" w:ascii="仿宋" w:hAnsi="仿宋" w:eastAsia="仿宋" w:cs="Times New Roman"/>
                <w:b/>
                <w:bCs/>
                <w:kern w:val="0"/>
                <w:sz w:val="24"/>
              </w:rPr>
              <w:t>【求】</w:t>
            </w:r>
            <w:r>
              <w:rPr>
                <w:rFonts w:hint="eastAsia" w:ascii="仿宋" w:hAnsi="仿宋" w:eastAsia="仿宋" w:cs="Times New Roman"/>
                <w:kern w:val="0"/>
                <w:sz w:val="24"/>
              </w:rPr>
              <w:t>“3+1”人才培养模式全面推进，构建“知识+能力+证书”特色模式，满足学生岗位能力需求，深受用人单位好评；</w:t>
            </w:r>
          </w:p>
          <w:p>
            <w:pPr>
              <w:spacing w:line="360" w:lineRule="auto"/>
              <w:ind w:right="-62" w:firstLine="482" w:firstLineChars="200"/>
              <w:rPr>
                <w:rFonts w:hint="eastAsia" w:ascii="仿宋" w:hAnsi="仿宋" w:eastAsia="仿宋" w:cs="Times New Roman"/>
                <w:kern w:val="0"/>
                <w:sz w:val="24"/>
              </w:rPr>
            </w:pPr>
            <w:r>
              <w:rPr>
                <w:rFonts w:hint="eastAsia" w:ascii="仿宋" w:hAnsi="仿宋" w:eastAsia="仿宋" w:cs="Times New Roman"/>
                <w:b/>
                <w:bCs/>
                <w:kern w:val="0"/>
                <w:sz w:val="24"/>
              </w:rPr>
              <w:t>【实】</w:t>
            </w:r>
            <w:r>
              <w:rPr>
                <w:rFonts w:hint="eastAsia" w:ascii="仿宋" w:hAnsi="仿宋" w:eastAsia="仿宋" w:cs="Times New Roman"/>
                <w:kern w:val="0"/>
                <w:sz w:val="24"/>
              </w:rPr>
              <w:t>依托8个校内实践基地、1</w:t>
            </w:r>
            <w:r>
              <w:rPr>
                <w:rFonts w:hint="eastAsia" w:ascii="仿宋" w:hAnsi="仿宋" w:eastAsia="仿宋" w:cs="Times New Roman"/>
                <w:kern w:val="0"/>
                <w:sz w:val="24"/>
                <w:lang w:val="en-US" w:eastAsia="zh-CN"/>
              </w:rPr>
              <w:t>6</w:t>
            </w:r>
            <w:r>
              <w:rPr>
                <w:rFonts w:hint="eastAsia" w:ascii="仿宋" w:hAnsi="仿宋" w:eastAsia="仿宋" w:cs="Times New Roman"/>
                <w:kern w:val="0"/>
                <w:sz w:val="24"/>
              </w:rPr>
              <w:t>家校企合作单位</w:t>
            </w:r>
            <w:r>
              <w:rPr>
                <w:rFonts w:hint="eastAsia" w:ascii="仿宋" w:hAnsi="仿宋" w:eastAsia="仿宋" w:cs="Times New Roman"/>
                <w:kern w:val="0"/>
                <w:sz w:val="24"/>
                <w:lang w:eastAsia="zh-CN"/>
              </w:rPr>
              <w:t>、</w:t>
            </w:r>
            <w:r>
              <w:rPr>
                <w:rFonts w:hint="eastAsia" w:ascii="仿宋" w:hAnsi="仿宋" w:eastAsia="仿宋" w:cs="Times New Roman"/>
                <w:kern w:val="0"/>
                <w:sz w:val="24"/>
                <w:lang w:val="en-US" w:eastAsia="zh-CN"/>
              </w:rPr>
              <w:t>1个校级产业学院</w:t>
            </w:r>
            <w:r>
              <w:rPr>
                <w:rFonts w:hint="eastAsia" w:ascii="仿宋" w:hAnsi="仿宋" w:eastAsia="仿宋" w:cs="Times New Roman"/>
                <w:kern w:val="0"/>
                <w:sz w:val="24"/>
              </w:rPr>
              <w:t>，深化产教融合，实现“岗位观摩、岗位模拟、岗位体验”阶梯式实战训练，促进学生知行合一；</w:t>
            </w:r>
          </w:p>
          <w:p>
            <w:pPr>
              <w:spacing w:line="360" w:lineRule="auto"/>
              <w:ind w:right="-62" w:firstLine="482" w:firstLineChars="200"/>
              <w:rPr>
                <w:rFonts w:hint="eastAsia" w:ascii="仿宋" w:hAnsi="仿宋" w:eastAsia="仿宋" w:cs="Times New Roman"/>
                <w:kern w:val="0"/>
                <w:sz w:val="24"/>
              </w:rPr>
            </w:pPr>
            <w:r>
              <w:rPr>
                <w:rFonts w:hint="eastAsia" w:ascii="仿宋" w:hAnsi="仿宋" w:eastAsia="仿宋" w:cs="Times New Roman"/>
                <w:b/>
                <w:bCs/>
                <w:kern w:val="0"/>
                <w:sz w:val="24"/>
              </w:rPr>
              <w:t>【创】</w:t>
            </w:r>
            <w:r>
              <w:rPr>
                <w:rFonts w:hint="eastAsia" w:ascii="仿宋" w:hAnsi="仿宋" w:eastAsia="仿宋" w:cs="Times New Roman"/>
                <w:kern w:val="0"/>
                <w:sz w:val="24"/>
              </w:rPr>
              <w:t>以学生为中心，以信息化教学手段为支撑，全面推进项目化双案教学、任务驱动式教学、线上线下混合式教学等教学改革，激发学生创造性思维；</w:t>
            </w:r>
          </w:p>
          <w:p>
            <w:pPr>
              <w:spacing w:line="360" w:lineRule="auto"/>
              <w:ind w:right="-62" w:firstLine="482" w:firstLineChars="200"/>
              <w:rPr>
                <w:rFonts w:hint="eastAsia" w:ascii="仿宋" w:hAnsi="仿宋" w:eastAsia="仿宋" w:cs="Times New Roman"/>
                <w:kern w:val="0"/>
                <w:sz w:val="24"/>
              </w:rPr>
            </w:pPr>
            <w:r>
              <w:rPr>
                <w:rFonts w:hint="eastAsia" w:ascii="仿宋" w:hAnsi="仿宋" w:eastAsia="仿宋" w:cs="Times New Roman"/>
                <w:b/>
                <w:bCs/>
                <w:kern w:val="0"/>
                <w:sz w:val="24"/>
              </w:rPr>
              <w:t>【新】</w:t>
            </w:r>
            <w:r>
              <w:rPr>
                <w:rFonts w:hint="eastAsia" w:ascii="仿宋" w:hAnsi="仿宋" w:eastAsia="仿宋" w:cs="Times New Roman"/>
                <w:kern w:val="0"/>
                <w:sz w:val="24"/>
              </w:rPr>
              <w:t>BIM、装配式、AR增强现实、VR虚拟仿真、</w:t>
            </w:r>
            <w:r>
              <w:rPr>
                <w:rFonts w:hint="eastAsia" w:ascii="仿宋" w:hAnsi="仿宋" w:eastAsia="仿宋" w:cs="Times New Roman"/>
                <w:kern w:val="0"/>
                <w:sz w:val="24"/>
                <w:lang w:val="en-US" w:eastAsia="zh-CN"/>
              </w:rPr>
              <w:t>3D打印、大数据、</w:t>
            </w:r>
            <w:r>
              <w:rPr>
                <w:rFonts w:hint="eastAsia" w:ascii="仿宋" w:hAnsi="仿宋" w:eastAsia="仿宋" w:cs="Times New Roman"/>
                <w:kern w:val="0"/>
                <w:sz w:val="24"/>
              </w:rPr>
              <w:t>云计算等新技术全面融入人才培养方案，有力支撑四大专业建设，助力学生就业及职业发展。</w:t>
            </w:r>
          </w:p>
          <w:p>
            <w:pPr>
              <w:spacing w:line="360" w:lineRule="auto"/>
              <w:ind w:right="-62" w:firstLine="482" w:firstLineChars="200"/>
              <w:rPr>
                <w:rFonts w:hint="default" w:ascii="仿宋" w:hAnsi="仿宋" w:eastAsia="仿宋" w:cs="Times New Roman"/>
                <w:b/>
                <w:bCs/>
                <w:kern w:val="0"/>
                <w:sz w:val="24"/>
                <w:lang w:val="en-US" w:eastAsia="zh-CN"/>
              </w:rPr>
            </w:pPr>
            <w:r>
              <w:rPr>
                <w:rFonts w:hint="eastAsia" w:ascii="仿宋" w:hAnsi="仿宋" w:eastAsia="仿宋" w:cs="Times New Roman"/>
                <w:b/>
                <w:bCs/>
                <w:kern w:val="0"/>
                <w:sz w:val="24"/>
                <w:lang w:val="en-US" w:eastAsia="zh-CN"/>
              </w:rPr>
              <w:t>（二）突出成效</w:t>
            </w:r>
          </w:p>
          <w:p>
            <w:pPr>
              <w:pStyle w:val="2"/>
              <w:numPr>
                <w:ilvl w:val="0"/>
                <w:numId w:val="0"/>
              </w:numPr>
              <w:spacing w:line="360" w:lineRule="auto"/>
              <w:ind w:firstLine="482" w:firstLineChars="200"/>
              <w:rPr>
                <w:rFonts w:hint="default" w:ascii="仿宋" w:hAnsi="仿宋" w:eastAsia="仿宋"/>
                <w:kern w:val="0"/>
                <w:sz w:val="24"/>
                <w:lang w:val="en-US" w:eastAsia="zh-CN"/>
              </w:rPr>
            </w:pPr>
            <w:r>
              <w:rPr>
                <w:rFonts w:hint="eastAsia" w:ascii="仿宋" w:hAnsi="仿宋" w:eastAsia="仿宋"/>
                <w:b/>
                <w:bCs/>
                <w:kern w:val="0"/>
                <w:sz w:val="24"/>
                <w:lang w:val="en-US" w:eastAsia="zh-CN"/>
              </w:rPr>
              <w:t>1.内部成效</w:t>
            </w:r>
          </w:p>
          <w:p>
            <w:pPr>
              <w:pStyle w:val="2"/>
              <w:numPr>
                <w:ilvl w:val="0"/>
                <w:numId w:val="0"/>
              </w:numPr>
              <w:spacing w:line="360" w:lineRule="auto"/>
              <w:ind w:firstLine="482" w:firstLineChars="200"/>
              <w:rPr>
                <w:rFonts w:hint="default" w:ascii="仿宋" w:hAnsi="仿宋" w:eastAsia="仿宋"/>
                <w:kern w:val="0"/>
                <w:sz w:val="24"/>
                <w:lang w:val="en-US" w:eastAsia="zh-CN"/>
              </w:rPr>
            </w:pPr>
            <w:r>
              <w:rPr>
                <w:rFonts w:hint="eastAsia" w:ascii="仿宋" w:hAnsi="仿宋" w:eastAsia="仿宋"/>
                <w:b/>
                <w:bCs/>
                <w:kern w:val="0"/>
                <w:sz w:val="24"/>
                <w:lang w:val="en-US" w:eastAsia="zh-CN"/>
              </w:rPr>
              <w:t>（1）专业建设成效突出。</w:t>
            </w:r>
            <w:r>
              <w:rPr>
                <w:rFonts w:hint="eastAsia" w:ascii="仿宋" w:hAnsi="仿宋" w:eastAsia="仿宋"/>
                <w:kern w:val="0"/>
                <w:sz w:val="24"/>
                <w:lang w:val="en-US" w:eastAsia="zh-CN"/>
              </w:rPr>
              <w:t>获评吉林省</w:t>
            </w:r>
            <w:r>
              <w:rPr>
                <w:rFonts w:hint="default" w:ascii="仿宋" w:hAnsi="仿宋" w:eastAsia="仿宋"/>
                <w:kern w:val="0"/>
                <w:sz w:val="24"/>
                <w:lang w:val="en-US" w:eastAsia="zh-CN"/>
              </w:rPr>
              <w:t>高校实验室建设项目、</w:t>
            </w:r>
            <w:r>
              <w:rPr>
                <w:rFonts w:hint="eastAsia" w:ascii="仿宋" w:hAnsi="仿宋" w:eastAsia="仿宋"/>
                <w:kern w:val="0"/>
                <w:sz w:val="24"/>
                <w:lang w:val="en-US" w:eastAsia="zh-CN"/>
              </w:rPr>
              <w:t>校级一流专业。</w:t>
            </w:r>
          </w:p>
          <w:p>
            <w:pPr>
              <w:pStyle w:val="2"/>
              <w:numPr>
                <w:ilvl w:val="0"/>
                <w:numId w:val="0"/>
              </w:numPr>
              <w:spacing w:line="360" w:lineRule="auto"/>
              <w:ind w:firstLine="482" w:firstLineChars="200"/>
              <w:rPr>
                <w:rFonts w:hint="default" w:ascii="仿宋" w:hAnsi="仿宋" w:eastAsia="仿宋"/>
                <w:kern w:val="0"/>
                <w:sz w:val="24"/>
                <w:lang w:val="en-US" w:eastAsia="zh-CN"/>
              </w:rPr>
            </w:pPr>
            <w:r>
              <w:rPr>
                <w:rFonts w:hint="eastAsia" w:ascii="仿宋" w:hAnsi="仿宋" w:eastAsia="仿宋"/>
                <w:b/>
                <w:bCs/>
                <w:kern w:val="0"/>
                <w:sz w:val="24"/>
                <w:lang w:val="en-US" w:eastAsia="zh-CN"/>
              </w:rPr>
              <w:t>（2）课程建设</w:t>
            </w:r>
            <w:r>
              <w:rPr>
                <w:rFonts w:hint="default" w:ascii="仿宋" w:hAnsi="仿宋" w:eastAsia="仿宋"/>
                <w:b/>
                <w:bCs/>
                <w:kern w:val="0"/>
                <w:sz w:val="24"/>
                <w:lang w:val="en-US" w:eastAsia="zh-CN"/>
              </w:rPr>
              <w:t>成绩斐然。</w:t>
            </w:r>
            <w:r>
              <w:rPr>
                <w:rFonts w:hint="default" w:ascii="仿宋" w:hAnsi="仿宋" w:eastAsia="仿宋"/>
                <w:kern w:val="0"/>
                <w:sz w:val="24"/>
                <w:lang w:val="en-US" w:eastAsia="zh-CN"/>
              </w:rPr>
              <w:t>获评吉林省高校示范性虚拟仿真实验教学项目</w:t>
            </w:r>
            <w:r>
              <w:rPr>
                <w:rFonts w:hint="eastAsia" w:ascii="仿宋" w:hAnsi="仿宋" w:eastAsia="仿宋"/>
                <w:kern w:val="0"/>
                <w:sz w:val="24"/>
                <w:lang w:val="en-US" w:eastAsia="zh-CN"/>
              </w:rPr>
              <w:t>1项</w:t>
            </w:r>
            <w:r>
              <w:rPr>
                <w:rFonts w:hint="default" w:ascii="仿宋" w:hAnsi="仿宋" w:eastAsia="仿宋"/>
                <w:kern w:val="0"/>
                <w:sz w:val="24"/>
                <w:lang w:val="en-US" w:eastAsia="zh-CN"/>
              </w:rPr>
              <w:t>、吉林省课程思政建设项目</w:t>
            </w:r>
            <w:r>
              <w:rPr>
                <w:rFonts w:hint="eastAsia" w:ascii="仿宋" w:hAnsi="仿宋" w:eastAsia="仿宋"/>
                <w:kern w:val="0"/>
                <w:sz w:val="24"/>
                <w:lang w:val="en-US" w:eastAsia="zh-CN"/>
              </w:rPr>
              <w:t>1项、校级学科育人示范课（课程思政示范项目）4项，入选</w:t>
            </w:r>
            <w:r>
              <w:rPr>
                <w:rFonts w:hint="default" w:ascii="仿宋" w:hAnsi="仿宋" w:eastAsia="仿宋"/>
                <w:kern w:val="0"/>
                <w:sz w:val="24"/>
                <w:lang w:val="en-US" w:eastAsia="zh-CN"/>
              </w:rPr>
              <w:t>吉林省高校优质线上教育教学资源</w:t>
            </w:r>
            <w:r>
              <w:rPr>
                <w:rFonts w:hint="eastAsia" w:ascii="仿宋" w:hAnsi="仿宋" w:eastAsia="仿宋"/>
                <w:kern w:val="0"/>
                <w:sz w:val="24"/>
                <w:lang w:val="en-US" w:eastAsia="zh-CN"/>
              </w:rPr>
              <w:t>包4项</w:t>
            </w:r>
            <w:r>
              <w:rPr>
                <w:rFonts w:hint="default" w:ascii="仿宋" w:hAnsi="仿宋" w:eastAsia="仿宋"/>
                <w:kern w:val="0"/>
                <w:sz w:val="24"/>
                <w:lang w:val="en-US" w:eastAsia="zh-CN"/>
              </w:rPr>
              <w:t>。</w:t>
            </w:r>
          </w:p>
          <w:p>
            <w:pPr>
              <w:pStyle w:val="2"/>
              <w:numPr>
                <w:ilvl w:val="0"/>
                <w:numId w:val="0"/>
              </w:numPr>
              <w:spacing w:line="360" w:lineRule="auto"/>
              <w:ind w:firstLine="482" w:firstLineChars="200"/>
              <w:rPr>
                <w:rFonts w:hint="eastAsia" w:ascii="仿宋" w:hAnsi="仿宋" w:eastAsia="仿宋"/>
                <w:kern w:val="0"/>
                <w:sz w:val="24"/>
                <w:lang w:val="en-US" w:eastAsia="zh-CN"/>
              </w:rPr>
            </w:pPr>
            <w:r>
              <w:rPr>
                <w:rFonts w:hint="eastAsia" w:ascii="仿宋" w:hAnsi="仿宋" w:eastAsia="仿宋"/>
                <w:b/>
                <w:bCs/>
                <w:kern w:val="0"/>
                <w:sz w:val="24"/>
                <w:lang w:val="en-US" w:eastAsia="zh-CN"/>
              </w:rPr>
              <w:t>（3）双师型队伍特色鲜明。</w:t>
            </w:r>
            <w:r>
              <w:rPr>
                <w:rFonts w:hint="eastAsia" w:ascii="仿宋" w:hAnsi="仿宋" w:eastAsia="仿宋"/>
                <w:kern w:val="0"/>
                <w:sz w:val="24"/>
                <w:lang w:val="en-US" w:eastAsia="zh-CN"/>
              </w:rPr>
              <w:t>双师型教师占比69%，充分满足专业人才培养需求。</w:t>
            </w:r>
          </w:p>
          <w:p>
            <w:pPr>
              <w:pStyle w:val="2"/>
              <w:numPr>
                <w:ilvl w:val="0"/>
                <w:numId w:val="0"/>
              </w:numPr>
              <w:spacing w:line="360" w:lineRule="auto"/>
              <w:ind w:firstLine="482" w:firstLineChars="200"/>
              <w:rPr>
                <w:rFonts w:hint="default" w:ascii="仿宋" w:hAnsi="仿宋" w:eastAsia="仿宋"/>
                <w:kern w:val="0"/>
                <w:sz w:val="24"/>
                <w:lang w:val="en-US" w:eastAsia="zh-CN"/>
              </w:rPr>
            </w:pPr>
            <w:r>
              <w:rPr>
                <w:rFonts w:hint="eastAsia" w:ascii="仿宋" w:hAnsi="仿宋" w:eastAsia="仿宋"/>
                <w:b/>
                <w:bCs/>
                <w:kern w:val="0"/>
                <w:sz w:val="24"/>
                <w:lang w:val="en-US" w:eastAsia="zh-CN"/>
              </w:rPr>
              <w:t>（4）教学研究成果丰富。</w:t>
            </w:r>
            <w:r>
              <w:rPr>
                <w:rFonts w:hint="eastAsia" w:ascii="仿宋" w:hAnsi="仿宋" w:eastAsia="仿宋"/>
                <w:kern w:val="0"/>
                <w:sz w:val="24"/>
                <w:lang w:val="en-US" w:eastAsia="zh-CN"/>
              </w:rPr>
              <w:t>近3年，本教研室教师主持省级以上教研项目24项，公开发表教研论文19篇，主编或参编教材5部，荣获校级以上教学荣誉19项。</w:t>
            </w:r>
          </w:p>
          <w:p>
            <w:pPr>
              <w:pStyle w:val="2"/>
              <w:numPr>
                <w:ilvl w:val="0"/>
                <w:numId w:val="0"/>
              </w:numPr>
              <w:spacing w:line="360" w:lineRule="auto"/>
              <w:ind w:firstLine="482" w:firstLineChars="200"/>
              <w:rPr>
                <w:rFonts w:hint="default" w:ascii="仿宋" w:hAnsi="仿宋" w:eastAsia="仿宋"/>
                <w:kern w:val="0"/>
                <w:sz w:val="24"/>
                <w:lang w:val="en-US" w:eastAsia="zh-CN"/>
              </w:rPr>
            </w:pPr>
            <w:r>
              <w:rPr>
                <w:rFonts w:hint="default" w:ascii="仿宋" w:hAnsi="仿宋" w:eastAsia="仿宋"/>
                <w:b/>
                <w:bCs/>
                <w:kern w:val="0"/>
                <w:sz w:val="24"/>
                <w:lang w:val="en-US" w:eastAsia="zh-CN"/>
              </w:rPr>
              <w:t>（</w:t>
            </w:r>
            <w:r>
              <w:rPr>
                <w:rFonts w:hint="eastAsia" w:ascii="仿宋" w:hAnsi="仿宋" w:eastAsia="仿宋"/>
                <w:b/>
                <w:bCs/>
                <w:kern w:val="0"/>
                <w:sz w:val="24"/>
                <w:lang w:val="en-US" w:eastAsia="zh-CN"/>
              </w:rPr>
              <w:t>5</w:t>
            </w:r>
            <w:r>
              <w:rPr>
                <w:rFonts w:hint="default" w:ascii="仿宋" w:hAnsi="仿宋" w:eastAsia="仿宋"/>
                <w:b/>
                <w:bCs/>
                <w:kern w:val="0"/>
                <w:sz w:val="24"/>
                <w:lang w:val="en-US" w:eastAsia="zh-CN"/>
              </w:rPr>
              <w:t>）人才培养质量提升。</w:t>
            </w:r>
            <w:r>
              <w:rPr>
                <w:rFonts w:hint="default" w:ascii="仿宋" w:hAnsi="仿宋" w:eastAsia="仿宋"/>
                <w:kern w:val="0"/>
                <w:sz w:val="24"/>
                <w:lang w:val="en-US" w:eastAsia="zh-CN"/>
              </w:rPr>
              <w:t>①学生创新创业能力有增强，获评吉林省互联网+大学生创新创业大赛</w:t>
            </w:r>
            <w:r>
              <w:rPr>
                <w:rFonts w:hint="eastAsia" w:ascii="仿宋" w:hAnsi="仿宋" w:eastAsia="仿宋"/>
                <w:kern w:val="0"/>
                <w:sz w:val="24"/>
                <w:lang w:val="en-US" w:eastAsia="zh-CN"/>
              </w:rPr>
              <w:t>铜</w:t>
            </w:r>
            <w:r>
              <w:rPr>
                <w:rFonts w:hint="default" w:ascii="仿宋" w:hAnsi="仿宋" w:eastAsia="仿宋"/>
                <w:kern w:val="0"/>
                <w:sz w:val="24"/>
                <w:lang w:val="en-US" w:eastAsia="zh-CN"/>
              </w:rPr>
              <w:t>奖等荣誉，</w:t>
            </w:r>
            <w:r>
              <w:rPr>
                <w:rFonts w:hint="eastAsia" w:ascii="仿宋" w:hAnsi="仿宋" w:eastAsia="仿宋"/>
                <w:kern w:val="0"/>
                <w:sz w:val="24"/>
                <w:lang w:val="en-US" w:eastAsia="zh-CN"/>
              </w:rPr>
              <w:t>2名学生获评吉林省首批大学生“双创之星”，</w:t>
            </w:r>
            <w:r>
              <w:rPr>
                <w:rFonts w:hint="default" w:ascii="仿宋" w:hAnsi="仿宋" w:eastAsia="仿宋"/>
                <w:kern w:val="0"/>
                <w:sz w:val="24"/>
                <w:lang w:val="en-US" w:eastAsia="zh-CN"/>
              </w:rPr>
              <w:t>国家级、省级专业竞赛获奖近</w:t>
            </w:r>
            <w:r>
              <w:rPr>
                <w:rFonts w:hint="eastAsia" w:ascii="仿宋" w:hAnsi="仿宋" w:eastAsia="仿宋"/>
                <w:kern w:val="0"/>
                <w:sz w:val="24"/>
                <w:lang w:val="en-US" w:eastAsia="zh-CN"/>
              </w:rPr>
              <w:t>3</w:t>
            </w:r>
            <w:r>
              <w:rPr>
                <w:rFonts w:hint="default" w:ascii="仿宋" w:hAnsi="仿宋" w:eastAsia="仿宋"/>
                <w:kern w:val="0"/>
                <w:sz w:val="24"/>
                <w:lang w:val="en-US" w:eastAsia="zh-CN"/>
              </w:rPr>
              <w:t>年累计</w:t>
            </w:r>
            <w:r>
              <w:rPr>
                <w:rFonts w:hint="eastAsia" w:ascii="仿宋" w:hAnsi="仿宋" w:eastAsia="仿宋"/>
                <w:kern w:val="0"/>
                <w:sz w:val="24"/>
                <w:lang w:val="en-US" w:eastAsia="zh-CN"/>
              </w:rPr>
              <w:t>100余项、2</w:t>
            </w:r>
            <w:r>
              <w:rPr>
                <w:rFonts w:hint="default" w:ascii="仿宋" w:hAnsi="仿宋" w:eastAsia="仿宋"/>
                <w:kern w:val="0"/>
                <w:sz w:val="24"/>
                <w:lang w:val="en-US" w:eastAsia="zh-CN"/>
              </w:rPr>
              <w:t>00余人次。②学生就业质量有保障，通过校外实习落实就业达</w:t>
            </w:r>
            <w:r>
              <w:rPr>
                <w:rFonts w:hint="eastAsia" w:ascii="仿宋" w:hAnsi="仿宋" w:eastAsia="仿宋"/>
                <w:kern w:val="0"/>
                <w:sz w:val="24"/>
                <w:lang w:val="en-US" w:eastAsia="zh-CN"/>
              </w:rPr>
              <w:t>7</w:t>
            </w:r>
            <w:r>
              <w:rPr>
                <w:rFonts w:hint="default" w:ascii="仿宋" w:hAnsi="仿宋" w:eastAsia="仿宋"/>
                <w:kern w:val="0"/>
                <w:sz w:val="24"/>
                <w:lang w:val="en-US" w:eastAsia="zh-CN"/>
              </w:rPr>
              <w:t>0%以上，最终就业率达95%以上。③学生职业发展有空间，因掌握专业前沿技术获得诸多职业发展机会。④评价反馈有效果，通过问卷、走访等形式调研企业、学生家长、毕业生，满意度达95%以上。</w:t>
            </w:r>
          </w:p>
          <w:p>
            <w:pPr>
              <w:pStyle w:val="2"/>
              <w:numPr>
                <w:ilvl w:val="0"/>
                <w:numId w:val="0"/>
              </w:numPr>
              <w:spacing w:line="360" w:lineRule="auto"/>
              <w:ind w:firstLine="480"/>
              <w:rPr>
                <w:rFonts w:hint="default" w:ascii="仿宋" w:hAnsi="仿宋" w:eastAsia="仿宋"/>
                <w:b/>
                <w:bCs/>
                <w:kern w:val="0"/>
                <w:sz w:val="24"/>
                <w:lang w:val="en-US" w:eastAsia="zh-CN"/>
              </w:rPr>
            </w:pPr>
            <w:r>
              <w:rPr>
                <w:rFonts w:hint="eastAsia" w:ascii="仿宋" w:hAnsi="仿宋" w:eastAsia="仿宋"/>
                <w:b/>
                <w:bCs/>
                <w:kern w:val="0"/>
                <w:sz w:val="24"/>
                <w:lang w:val="en-US" w:eastAsia="zh-CN"/>
              </w:rPr>
              <w:t>2.外部成效</w:t>
            </w:r>
          </w:p>
          <w:p>
            <w:pPr>
              <w:pStyle w:val="2"/>
              <w:numPr>
                <w:ilvl w:val="0"/>
                <w:numId w:val="0"/>
              </w:numPr>
              <w:spacing w:line="360" w:lineRule="auto"/>
              <w:ind w:firstLine="480"/>
              <w:rPr>
                <w:rFonts w:hint="default" w:ascii="仿宋" w:hAnsi="仿宋" w:eastAsia="仿宋"/>
                <w:kern w:val="0"/>
                <w:sz w:val="24"/>
                <w:lang w:val="en-US" w:eastAsia="zh-CN"/>
              </w:rPr>
            </w:pPr>
            <w:r>
              <w:rPr>
                <w:rFonts w:hint="default" w:ascii="仿宋" w:hAnsi="仿宋" w:eastAsia="仿宋"/>
                <w:b/>
                <w:bCs/>
                <w:kern w:val="0"/>
                <w:sz w:val="24"/>
                <w:lang w:val="en-US" w:eastAsia="zh-CN"/>
              </w:rPr>
              <w:t>（1）兄弟院校评价颇高。</w:t>
            </w:r>
            <w:r>
              <w:rPr>
                <w:rFonts w:hint="default" w:ascii="仿宋" w:hAnsi="仿宋" w:eastAsia="仿宋"/>
                <w:kern w:val="0"/>
                <w:sz w:val="24"/>
                <w:lang w:val="en-US" w:eastAsia="zh-CN"/>
              </w:rPr>
              <w:t>一是</w:t>
            </w:r>
            <w:r>
              <w:rPr>
                <w:rFonts w:hint="eastAsia" w:ascii="仿宋" w:hAnsi="仿宋" w:eastAsia="仿宋"/>
                <w:kern w:val="0"/>
                <w:sz w:val="24"/>
                <w:lang w:val="en-US" w:eastAsia="zh-CN"/>
              </w:rPr>
              <w:t>本教研室</w:t>
            </w:r>
            <w:r>
              <w:rPr>
                <w:rFonts w:hint="default" w:ascii="仿宋" w:hAnsi="仿宋" w:eastAsia="仿宋"/>
                <w:kern w:val="0"/>
                <w:sz w:val="24"/>
                <w:lang w:val="en-US" w:eastAsia="zh-CN"/>
              </w:rPr>
              <w:t>曾与省内外多所高校教师座谈交流，为兄弟院校</w:t>
            </w:r>
            <w:r>
              <w:rPr>
                <w:rFonts w:hint="eastAsia" w:ascii="仿宋" w:hAnsi="仿宋" w:eastAsia="仿宋"/>
                <w:kern w:val="0"/>
                <w:sz w:val="24"/>
                <w:lang w:val="en-US" w:eastAsia="zh-CN"/>
              </w:rPr>
              <w:t>工程造价教研室建设</w:t>
            </w:r>
            <w:r>
              <w:rPr>
                <w:rFonts w:hint="default" w:ascii="仿宋" w:hAnsi="仿宋" w:eastAsia="仿宋"/>
                <w:kern w:val="0"/>
                <w:sz w:val="24"/>
                <w:lang w:val="en-US" w:eastAsia="zh-CN"/>
              </w:rPr>
              <w:t>提供可借鉴方案。二是本</w:t>
            </w:r>
            <w:r>
              <w:rPr>
                <w:rFonts w:hint="eastAsia" w:ascii="仿宋" w:hAnsi="仿宋" w:eastAsia="仿宋"/>
                <w:kern w:val="0"/>
                <w:sz w:val="24"/>
                <w:lang w:val="en-US" w:eastAsia="zh-CN"/>
              </w:rPr>
              <w:t>教研室</w:t>
            </w:r>
            <w:r>
              <w:rPr>
                <w:rFonts w:hint="default" w:ascii="仿宋" w:hAnsi="仿宋" w:eastAsia="仿宋"/>
                <w:kern w:val="0"/>
                <w:sz w:val="24"/>
                <w:lang w:val="en-US" w:eastAsia="zh-CN"/>
              </w:rPr>
              <w:t>成员受聘担任“BIM课改师资培训”讲师，全国工程类专业参训教师1000+；三是本</w:t>
            </w:r>
            <w:r>
              <w:rPr>
                <w:rFonts w:hint="eastAsia" w:ascii="仿宋" w:hAnsi="仿宋" w:eastAsia="仿宋"/>
                <w:kern w:val="0"/>
                <w:sz w:val="24"/>
                <w:lang w:val="en-US" w:eastAsia="zh-CN"/>
              </w:rPr>
              <w:t>教研室教学</w:t>
            </w:r>
            <w:r>
              <w:rPr>
                <w:rFonts w:hint="default" w:ascii="仿宋" w:hAnsi="仿宋" w:eastAsia="仿宋"/>
                <w:kern w:val="0"/>
                <w:sz w:val="24"/>
                <w:lang w:val="en-US" w:eastAsia="zh-CN"/>
              </w:rPr>
              <w:t>成果之一获评“全国建筑类教学改革标杆”，经验分享视频在公众平台展播，阅读量1000+。</w:t>
            </w:r>
          </w:p>
          <w:p>
            <w:pPr>
              <w:pStyle w:val="2"/>
              <w:numPr>
                <w:ilvl w:val="0"/>
                <w:numId w:val="0"/>
              </w:numPr>
              <w:spacing w:line="360" w:lineRule="auto"/>
              <w:ind w:firstLine="482" w:firstLineChars="200"/>
              <w:rPr>
                <w:rFonts w:hint="default" w:ascii="仿宋" w:hAnsi="仿宋" w:eastAsia="仿宋"/>
                <w:kern w:val="0"/>
                <w:sz w:val="24"/>
                <w:lang w:val="en-US" w:eastAsia="zh-CN"/>
              </w:rPr>
            </w:pPr>
            <w:r>
              <w:rPr>
                <w:rFonts w:hint="default" w:ascii="仿宋" w:hAnsi="仿宋" w:eastAsia="仿宋"/>
                <w:b/>
                <w:bCs/>
                <w:kern w:val="0"/>
                <w:sz w:val="24"/>
                <w:lang w:val="en-US" w:eastAsia="zh-CN"/>
              </w:rPr>
              <w:t>（2）合作企业高度认可。</w:t>
            </w:r>
            <w:r>
              <w:rPr>
                <w:rFonts w:hint="default" w:ascii="仿宋" w:hAnsi="仿宋" w:eastAsia="仿宋"/>
                <w:kern w:val="0"/>
                <w:sz w:val="24"/>
                <w:lang w:val="en-US" w:eastAsia="zh-CN"/>
              </w:rPr>
              <w:t>一是组织校企合作签约仪式、校企合作推进会，坚持每年组织校园双选会、走访合作企业，校企合作、产教融合持续深化；二是本</w:t>
            </w:r>
            <w:r>
              <w:rPr>
                <w:rFonts w:hint="eastAsia" w:ascii="仿宋" w:hAnsi="仿宋" w:eastAsia="仿宋"/>
                <w:kern w:val="0"/>
                <w:sz w:val="24"/>
                <w:lang w:val="en-US" w:eastAsia="zh-CN"/>
              </w:rPr>
              <w:t>教研室</w:t>
            </w:r>
            <w:r>
              <w:rPr>
                <w:rFonts w:hint="default" w:ascii="仿宋" w:hAnsi="仿宋" w:eastAsia="仿宋"/>
                <w:kern w:val="0"/>
                <w:sz w:val="24"/>
                <w:lang w:val="en-US" w:eastAsia="zh-CN"/>
              </w:rPr>
              <w:t>成员受邀担任中建五局等公司技术咨询顾问，为企业建设贡献智慧</w:t>
            </w:r>
            <w:r>
              <w:rPr>
                <w:rFonts w:hint="eastAsia" w:ascii="仿宋" w:hAnsi="仿宋" w:eastAsia="仿宋"/>
                <w:kern w:val="0"/>
                <w:sz w:val="24"/>
                <w:lang w:val="en-US" w:eastAsia="zh-CN"/>
              </w:rPr>
              <w:t>；</w:t>
            </w:r>
            <w:r>
              <w:rPr>
                <w:rFonts w:hint="default" w:ascii="仿宋" w:hAnsi="仿宋" w:eastAsia="仿宋"/>
                <w:kern w:val="0"/>
                <w:sz w:val="24"/>
                <w:lang w:val="en-US" w:eastAsia="zh-CN"/>
              </w:rPr>
              <w:t>三是校企共同承担教育部产学合作协同育人项目</w:t>
            </w:r>
            <w:r>
              <w:rPr>
                <w:rFonts w:hint="eastAsia" w:ascii="仿宋" w:hAnsi="仿宋" w:eastAsia="仿宋"/>
                <w:kern w:val="0"/>
                <w:sz w:val="24"/>
                <w:lang w:val="en-US" w:eastAsia="zh-CN"/>
              </w:rPr>
              <w:t>（就业育人项目）</w:t>
            </w:r>
            <w:r>
              <w:rPr>
                <w:rFonts w:hint="default" w:ascii="仿宋" w:hAnsi="仿宋" w:eastAsia="仿宋"/>
                <w:kern w:val="0"/>
                <w:sz w:val="24"/>
                <w:lang w:val="en-US" w:eastAsia="zh-CN"/>
              </w:rPr>
              <w:t>1</w:t>
            </w:r>
            <w:r>
              <w:rPr>
                <w:rFonts w:hint="eastAsia" w:ascii="仿宋" w:hAnsi="仿宋" w:eastAsia="仿宋"/>
                <w:kern w:val="0"/>
                <w:sz w:val="24"/>
                <w:lang w:val="en-US" w:eastAsia="zh-CN"/>
              </w:rPr>
              <w:t>1</w:t>
            </w:r>
            <w:r>
              <w:rPr>
                <w:rFonts w:hint="default" w:ascii="仿宋" w:hAnsi="仿宋" w:eastAsia="仿宋"/>
                <w:kern w:val="0"/>
                <w:sz w:val="24"/>
                <w:lang w:val="en-US" w:eastAsia="zh-CN"/>
              </w:rPr>
              <w:t>项，共同申报1+X职业技能等级考试考点、全国BIM技能等级考试考点，</w:t>
            </w:r>
            <w:r>
              <w:rPr>
                <w:rFonts w:hint="eastAsia" w:ascii="仿宋" w:hAnsi="仿宋" w:eastAsia="仿宋"/>
                <w:kern w:val="0"/>
                <w:sz w:val="24"/>
                <w:lang w:val="en-US" w:eastAsia="zh-CN"/>
              </w:rPr>
              <w:t>不断拓宽人才培养路径。</w:t>
            </w:r>
          </w:p>
          <w:p>
            <w:pPr>
              <w:spacing w:line="360" w:lineRule="auto"/>
              <w:ind w:right="-62" w:firstLine="482" w:firstLineChars="200"/>
              <w:rPr>
                <w:rFonts w:ascii="仿宋" w:hAnsi="仿宋" w:eastAsia="仿宋"/>
                <w:kern w:val="0"/>
                <w:sz w:val="24"/>
              </w:rPr>
            </w:pPr>
            <w:r>
              <w:rPr>
                <w:rFonts w:hint="eastAsia" w:ascii="仿宋" w:hAnsi="仿宋" w:eastAsia="仿宋"/>
                <w:b/>
                <w:bCs/>
                <w:kern w:val="0"/>
                <w:sz w:val="24"/>
                <w:lang w:val="en-US" w:eastAsia="zh-CN"/>
              </w:rPr>
              <w:t>（3）服务地方经济发展。</w:t>
            </w:r>
            <w:r>
              <w:rPr>
                <w:rFonts w:hint="eastAsia" w:ascii="仿宋" w:hAnsi="仿宋" w:eastAsia="仿宋"/>
                <w:b w:val="0"/>
                <w:bCs w:val="0"/>
                <w:kern w:val="0"/>
                <w:sz w:val="24"/>
                <w:lang w:val="en-US" w:eastAsia="zh-CN"/>
              </w:rPr>
              <w:t>一是积极响应吉林省“创业有你‘就在吉林’”的号召，通过深入省内企业调研，充分了解企业需求，推荐学生到中国水电第一工程局、</w:t>
            </w:r>
            <w:r>
              <w:rPr>
                <w:rFonts w:hint="eastAsia" w:ascii="仿宋" w:hAnsi="仿宋" w:eastAsia="仿宋"/>
                <w:kern w:val="0"/>
                <w:sz w:val="24"/>
              </w:rPr>
              <w:t>吉林安装集团股份有限公司</w:t>
            </w:r>
            <w:r>
              <w:rPr>
                <w:rFonts w:hint="eastAsia" w:ascii="仿宋" w:hAnsi="仿宋" w:eastAsia="仿宋"/>
                <w:kern w:val="0"/>
                <w:sz w:val="24"/>
                <w:lang w:eastAsia="zh-CN"/>
              </w:rPr>
              <w:t>、</w:t>
            </w:r>
            <w:r>
              <w:rPr>
                <w:rFonts w:hint="eastAsia" w:ascii="仿宋" w:hAnsi="仿宋" w:eastAsia="仿宋"/>
                <w:kern w:val="0"/>
                <w:sz w:val="24"/>
              </w:rPr>
              <w:t>吉林省嘉通工程咨询有限公司</w:t>
            </w:r>
            <w:r>
              <w:rPr>
                <w:rFonts w:hint="eastAsia" w:ascii="仿宋" w:hAnsi="仿宋" w:eastAsia="仿宋"/>
                <w:kern w:val="0"/>
                <w:sz w:val="24"/>
                <w:lang w:eastAsia="zh-CN"/>
              </w:rPr>
              <w:t>、</w:t>
            </w:r>
            <w:r>
              <w:rPr>
                <w:rFonts w:hint="eastAsia" w:ascii="仿宋" w:hAnsi="仿宋" w:eastAsia="仿宋"/>
                <w:kern w:val="0"/>
                <w:sz w:val="24"/>
              </w:rPr>
              <w:t>吉林省求实建设软件有限公司</w:t>
            </w:r>
            <w:r>
              <w:rPr>
                <w:rFonts w:hint="eastAsia" w:ascii="仿宋" w:hAnsi="仿宋" w:eastAsia="仿宋"/>
                <w:kern w:val="0"/>
                <w:sz w:val="24"/>
                <w:lang w:val="en-US" w:eastAsia="zh-CN"/>
              </w:rPr>
              <w:t>等省内优质企业实习、就业，为人才留省做出贡献；二是</w:t>
            </w:r>
            <w:r>
              <w:rPr>
                <w:rFonts w:hint="eastAsia" w:ascii="仿宋" w:hAnsi="仿宋" w:eastAsia="仿宋"/>
                <w:b w:val="0"/>
                <w:bCs w:val="0"/>
                <w:kern w:val="0"/>
                <w:sz w:val="24"/>
                <w:lang w:val="en-US" w:eastAsia="zh-CN"/>
              </w:rPr>
              <w:t>积极</w:t>
            </w:r>
            <w:r>
              <w:rPr>
                <w:rFonts w:hint="eastAsia" w:ascii="仿宋" w:hAnsi="仿宋" w:eastAsia="仿宋"/>
                <w:kern w:val="0"/>
                <w:sz w:val="24"/>
                <w:lang w:val="en-US" w:eastAsia="zh-CN"/>
              </w:rPr>
              <w:t>响应吉林省“一主六双”发展战略，聚焦当前建筑业发展热点问题，与省内合作企业共同开展科学研究工作，为新时代吉林振兴发展贡献力量。</w:t>
            </w:r>
          </w:p>
          <w:p>
            <w:pPr>
              <w:spacing w:line="360" w:lineRule="exact"/>
              <w:ind w:right="-62"/>
              <w:rPr>
                <w:rFonts w:ascii="仿宋" w:hAnsi="仿宋" w:eastAsia="仿宋"/>
                <w:color w:val="000000"/>
                <w:kern w:val="0"/>
                <w:sz w:val="30"/>
                <w:szCs w:val="30"/>
              </w:rPr>
            </w:pPr>
          </w:p>
        </w:tc>
      </w:tr>
    </w:tbl>
    <w:p>
      <w:pPr>
        <w:spacing w:line="560" w:lineRule="exact"/>
        <w:ind w:right="-62"/>
        <w:rPr>
          <w:rFonts w:hint="eastAsia" w:ascii="黑体" w:hAnsi="黑体" w:eastAsia="黑体"/>
          <w:color w:val="000000"/>
          <w:sz w:val="32"/>
          <w:szCs w:val="32"/>
        </w:rPr>
      </w:pPr>
    </w:p>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九、学校推荐意见</w:t>
      </w:r>
    </w:p>
    <w:tbl>
      <w:tblPr>
        <w:tblStyle w:val="11"/>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jc w:val="center"/>
        </w:trPr>
        <w:tc>
          <w:tcPr>
            <w:tcW w:w="8765" w:type="dxa"/>
          </w:tcPr>
          <w:p>
            <w:pPr>
              <w:snapToGrid w:val="0"/>
              <w:ind w:firstLine="720" w:firstLineChars="300"/>
              <w:rPr>
                <w:rFonts w:ascii="仿宋" w:hAnsi="仿宋" w:eastAsia="仿宋"/>
                <w:color w:val="000000"/>
                <w:sz w:val="24"/>
              </w:rPr>
            </w:pPr>
          </w:p>
          <w:p>
            <w:pPr>
              <w:snapToGrid w:val="0"/>
              <w:ind w:firstLine="720" w:firstLineChars="300"/>
              <w:rPr>
                <w:rFonts w:ascii="仿宋" w:hAnsi="仿宋" w:eastAsia="仿宋"/>
                <w:color w:val="000000"/>
                <w:sz w:val="24"/>
              </w:rPr>
            </w:pPr>
          </w:p>
          <w:p>
            <w:pPr>
              <w:snapToGrid w:val="0"/>
              <w:ind w:firstLine="720" w:firstLineChars="300"/>
              <w:rPr>
                <w:rFonts w:ascii="仿宋" w:hAnsi="仿宋" w:eastAsia="仿宋"/>
                <w:color w:val="000000"/>
                <w:sz w:val="24"/>
              </w:rPr>
            </w:pPr>
          </w:p>
          <w:p>
            <w:pPr>
              <w:snapToGrid w:val="0"/>
              <w:ind w:firstLine="720" w:firstLineChars="300"/>
              <w:rPr>
                <w:rFonts w:ascii="仿宋" w:hAnsi="仿宋" w:eastAsia="仿宋"/>
                <w:color w:val="000000"/>
                <w:sz w:val="24"/>
              </w:rPr>
            </w:pPr>
          </w:p>
          <w:p>
            <w:pPr>
              <w:snapToGrid w:val="0"/>
              <w:ind w:firstLine="720" w:firstLineChars="300"/>
              <w:rPr>
                <w:rFonts w:ascii="仿宋" w:hAnsi="仿宋" w:eastAsia="仿宋"/>
                <w:color w:val="000000"/>
                <w:sz w:val="24"/>
              </w:rPr>
            </w:pPr>
          </w:p>
          <w:p>
            <w:pPr>
              <w:snapToGrid w:val="0"/>
              <w:ind w:firstLine="720" w:firstLineChars="300"/>
              <w:rPr>
                <w:rFonts w:ascii="仿宋" w:hAnsi="仿宋" w:eastAsia="仿宋"/>
                <w:color w:val="000000"/>
                <w:sz w:val="24"/>
              </w:rPr>
            </w:pPr>
          </w:p>
          <w:p>
            <w:pPr>
              <w:snapToGrid w:val="0"/>
              <w:ind w:firstLine="720" w:firstLineChars="300"/>
              <w:rPr>
                <w:rFonts w:ascii="仿宋" w:hAnsi="仿宋" w:eastAsia="仿宋"/>
                <w:color w:val="000000"/>
                <w:sz w:val="24"/>
              </w:rPr>
            </w:pPr>
          </w:p>
          <w:p>
            <w:pPr>
              <w:snapToGrid w:val="0"/>
              <w:ind w:firstLine="720" w:firstLineChars="300"/>
              <w:rPr>
                <w:rFonts w:ascii="仿宋" w:hAnsi="仿宋" w:eastAsia="仿宋"/>
                <w:color w:val="000000"/>
                <w:sz w:val="24"/>
              </w:rPr>
            </w:pPr>
          </w:p>
          <w:p>
            <w:pPr>
              <w:snapToGrid w:val="0"/>
              <w:ind w:firstLine="720" w:firstLineChars="300"/>
              <w:rPr>
                <w:rFonts w:ascii="仿宋" w:hAnsi="仿宋" w:eastAsia="仿宋"/>
                <w:color w:val="000000"/>
                <w:sz w:val="24"/>
              </w:rPr>
            </w:pPr>
          </w:p>
          <w:p>
            <w:pPr>
              <w:snapToGrid w:val="0"/>
              <w:rPr>
                <w:rFonts w:ascii="仿宋" w:hAnsi="仿宋" w:eastAsia="仿宋"/>
                <w:color w:val="000000"/>
                <w:sz w:val="24"/>
              </w:rPr>
            </w:pPr>
            <w:r>
              <w:rPr>
                <w:rFonts w:hint="eastAsia" w:ascii="仿宋" w:hAnsi="仿宋" w:eastAsia="仿宋"/>
                <w:color w:val="000000"/>
                <w:sz w:val="24"/>
              </w:rPr>
              <w:t xml:space="preserve">   主管校领导签字：                       学校名称（公章）</w:t>
            </w:r>
          </w:p>
          <w:p>
            <w:pPr>
              <w:snapToGrid w:val="0"/>
              <w:rPr>
                <w:rFonts w:ascii="仿宋" w:hAnsi="仿宋" w:eastAsia="仿宋"/>
                <w:color w:val="000000"/>
                <w:sz w:val="24"/>
              </w:rPr>
            </w:pPr>
          </w:p>
          <w:p>
            <w:pPr>
              <w:snapToGrid w:val="0"/>
              <w:ind w:right="-61"/>
              <w:rPr>
                <w:rFonts w:ascii="仿宋" w:hAnsi="仿宋" w:eastAsia="仿宋"/>
                <w:color w:val="000000"/>
                <w:sz w:val="24"/>
              </w:rPr>
            </w:pPr>
            <w:r>
              <w:rPr>
                <w:rFonts w:hint="eastAsia" w:ascii="仿宋_GB2312" w:hAnsi="仿宋_GB2312" w:eastAsia="仿宋_GB2312" w:cs="仿宋_GB2312"/>
                <w:color w:val="000000"/>
                <w:sz w:val="24"/>
              </w:rPr>
              <w:t xml:space="preserve">                                         2022年 9 月    日</w:t>
            </w:r>
          </w:p>
        </w:tc>
      </w:tr>
    </w:tbl>
    <w:p/>
    <w:p>
      <w:pPr>
        <w:spacing w:line="600" w:lineRule="exact"/>
        <w:rPr>
          <w:rFonts w:ascii="仿宋_GB2312" w:hAnsi="Calibri" w:eastAsia="仿宋_GB2312"/>
          <w:sz w:val="32"/>
          <w:szCs w:val="32"/>
        </w:rPr>
      </w:pPr>
    </w:p>
    <w:p>
      <w:pPr>
        <w:spacing w:line="560" w:lineRule="exact"/>
        <w:jc w:val="center"/>
        <w:rPr>
          <w:rFonts w:ascii="方正小标宋简体" w:eastAsia="方正小标宋简体"/>
          <w:sz w:val="44"/>
          <w:szCs w:val="44"/>
        </w:rPr>
      </w:pPr>
    </w:p>
    <w:sectPr>
      <w:headerReference r:id="rId4" w:type="first"/>
      <w:headerReference r:id="rId3" w:type="default"/>
      <w:footerReference r:id="rId5" w:type="default"/>
      <w:footerReference r:id="rId6" w:type="even"/>
      <w:pgSz w:w="11906" w:h="16838"/>
      <w:pgMar w:top="2098" w:right="1474" w:bottom="1985" w:left="1588" w:header="851" w:footer="147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3245A7-028F-4633-B147-FEB27B1D8F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D1FFA6C-CBAD-41D9-B575-82DEEE5A2A9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0C249A00-BAD7-4AB0-9927-02D4950B6F6C}"/>
  </w:font>
  <w:font w:name="仿宋_GB2312">
    <w:altName w:val="仿宋"/>
    <w:panose1 w:val="00000000000000000000"/>
    <w:charset w:val="86"/>
    <w:family w:val="modern"/>
    <w:pitch w:val="default"/>
    <w:sig w:usb0="00000000" w:usb1="00000000" w:usb2="00000000" w:usb3="00000000" w:csb0="00040000" w:csb1="00000000"/>
    <w:embedRegular r:id="rId4" w:fontKey="{E8B9FEB8-5A1C-4AEA-A7DC-24A7647DDAFE}"/>
  </w:font>
  <w:font w:name="方正小标宋简体">
    <w:panose1 w:val="02000000000000000000"/>
    <w:charset w:val="86"/>
    <w:family w:val="script"/>
    <w:pitch w:val="default"/>
    <w:sig w:usb0="00000001" w:usb1="08000000" w:usb2="00000000" w:usb3="00000000" w:csb0="00040000" w:csb1="00000000"/>
    <w:embedRegular r:id="rId5" w:fontKey="{AF6033FA-04E8-48EB-90DB-1774F586EF85}"/>
  </w:font>
  <w:font w:name="楷体_GB2312">
    <w:altName w:val="楷体"/>
    <w:panose1 w:val="00000000000000000000"/>
    <w:charset w:val="86"/>
    <w:family w:val="auto"/>
    <w:pitch w:val="default"/>
    <w:sig w:usb0="00000000" w:usb1="00000000" w:usb2="00000000" w:usb3="00000000" w:csb0="00040000" w:csb1="00000000"/>
    <w:embedRegular r:id="rId6" w:fontKey="{88A75911-FF5E-4B1B-BAA9-97F212841499}"/>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7" w:fontKey="{BA099CA9-A3CC-4443-913C-E4AFA7C9F0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8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820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820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85.2pt;mso-position-horizontal:outside;mso-position-horizontal-relative:margin;z-index:251659264;mso-width-relative:page;mso-height-relative:page;" filled="f" stroked="f" coordsize="21600,21600" o:gfxdata="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Toctd1AAAAAUBAAAPAAAAAAAAAAEAIAAAACIAAABkcnMvZG93bnJldi54bWxQSwEC&#10;FAAUAAAACACHTuJA56kaDjECAABXBAAADgAAAAAAAAABACAAAAAjAQAAZHJzL2Uyb0RvYy54bWxQ&#10;SwUGAAAAAAYABgBZAQAAxgUAAAAA&#10;">
              <v:fill on="f" focussize="0,0"/>
              <v:stroke on="f" weight="0.5pt"/>
              <v:imagedata o:title=""/>
              <o:lock v:ext="edit" aspectratio="f"/>
              <v:textbox inset="0mm,0mm,0mm,0mm" style="mso-fit-shape-to-text:t;">
                <w:txbxContent>
                  <w:p>
                    <w:pPr>
                      <w:pStyle w:val="7"/>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37B47A"/>
    <w:multiLevelType w:val="singleLevel"/>
    <w:tmpl w:val="7837B47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TrueTypeFonts/>
  <w:saveSubset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iYTZhYWNlM2U1Y2RjZmQxNWNmZWI4YzM0MzA1YzYifQ=="/>
    <w:docVar w:name="DocumentID" w:val="{9371CED8-8EFC-4D6B-B108-4D6FB0F5AE59}"/>
    <w:docVar w:name="DocumentName" w:val="吉林省教育厅（下行文）"/>
  </w:docVars>
  <w:rsids>
    <w:rsidRoot w:val="00880773"/>
    <w:rsid w:val="00001CF4"/>
    <w:rsid w:val="00013AAD"/>
    <w:rsid w:val="00020F17"/>
    <w:rsid w:val="00037C7A"/>
    <w:rsid w:val="00047688"/>
    <w:rsid w:val="00073C73"/>
    <w:rsid w:val="000A24C3"/>
    <w:rsid w:val="000B4D8D"/>
    <w:rsid w:val="00101754"/>
    <w:rsid w:val="00110644"/>
    <w:rsid w:val="001462E7"/>
    <w:rsid w:val="001579C3"/>
    <w:rsid w:val="00174F77"/>
    <w:rsid w:val="00181C6C"/>
    <w:rsid w:val="00185046"/>
    <w:rsid w:val="00186BA9"/>
    <w:rsid w:val="00190244"/>
    <w:rsid w:val="001B1D3E"/>
    <w:rsid w:val="001C5447"/>
    <w:rsid w:val="001E09A7"/>
    <w:rsid w:val="001F6205"/>
    <w:rsid w:val="00204B57"/>
    <w:rsid w:val="002221D7"/>
    <w:rsid w:val="0026034A"/>
    <w:rsid w:val="002E381B"/>
    <w:rsid w:val="00302601"/>
    <w:rsid w:val="003606F5"/>
    <w:rsid w:val="00366425"/>
    <w:rsid w:val="00376E84"/>
    <w:rsid w:val="003849B3"/>
    <w:rsid w:val="003B62E6"/>
    <w:rsid w:val="003B732F"/>
    <w:rsid w:val="003D0970"/>
    <w:rsid w:val="003D7136"/>
    <w:rsid w:val="00424BCC"/>
    <w:rsid w:val="00446B37"/>
    <w:rsid w:val="00480FA2"/>
    <w:rsid w:val="00487AF9"/>
    <w:rsid w:val="004A373A"/>
    <w:rsid w:val="004A475A"/>
    <w:rsid w:val="004F048C"/>
    <w:rsid w:val="00501015"/>
    <w:rsid w:val="00501285"/>
    <w:rsid w:val="00510E94"/>
    <w:rsid w:val="005512C6"/>
    <w:rsid w:val="0057619C"/>
    <w:rsid w:val="005A100A"/>
    <w:rsid w:val="005B522F"/>
    <w:rsid w:val="005D5D6E"/>
    <w:rsid w:val="005E141F"/>
    <w:rsid w:val="005E657B"/>
    <w:rsid w:val="006303A3"/>
    <w:rsid w:val="00636B06"/>
    <w:rsid w:val="00642FE3"/>
    <w:rsid w:val="00651C5A"/>
    <w:rsid w:val="006734FF"/>
    <w:rsid w:val="00682F28"/>
    <w:rsid w:val="006955F9"/>
    <w:rsid w:val="00697BE5"/>
    <w:rsid w:val="006A4DF2"/>
    <w:rsid w:val="006E7DDD"/>
    <w:rsid w:val="0070289D"/>
    <w:rsid w:val="007052DA"/>
    <w:rsid w:val="0071127F"/>
    <w:rsid w:val="0079651A"/>
    <w:rsid w:val="007A4580"/>
    <w:rsid w:val="007B1D71"/>
    <w:rsid w:val="007F0409"/>
    <w:rsid w:val="007F09A5"/>
    <w:rsid w:val="0080689D"/>
    <w:rsid w:val="00846548"/>
    <w:rsid w:val="00863252"/>
    <w:rsid w:val="00880773"/>
    <w:rsid w:val="008A3EDC"/>
    <w:rsid w:val="008A3FC6"/>
    <w:rsid w:val="008B53FF"/>
    <w:rsid w:val="008C3E47"/>
    <w:rsid w:val="008D4BB6"/>
    <w:rsid w:val="008F44D9"/>
    <w:rsid w:val="0090438B"/>
    <w:rsid w:val="00944F37"/>
    <w:rsid w:val="00947E20"/>
    <w:rsid w:val="00954B04"/>
    <w:rsid w:val="009561C0"/>
    <w:rsid w:val="00971C3D"/>
    <w:rsid w:val="009932BE"/>
    <w:rsid w:val="009B0A4D"/>
    <w:rsid w:val="009B6003"/>
    <w:rsid w:val="009B60F9"/>
    <w:rsid w:val="009D2A84"/>
    <w:rsid w:val="009D5A6C"/>
    <w:rsid w:val="00A02545"/>
    <w:rsid w:val="00A248E8"/>
    <w:rsid w:val="00A44228"/>
    <w:rsid w:val="00A62F59"/>
    <w:rsid w:val="00A740C6"/>
    <w:rsid w:val="00A8222A"/>
    <w:rsid w:val="00A86AAD"/>
    <w:rsid w:val="00AA1DCC"/>
    <w:rsid w:val="00AB0A66"/>
    <w:rsid w:val="00B155C1"/>
    <w:rsid w:val="00B1629C"/>
    <w:rsid w:val="00B17888"/>
    <w:rsid w:val="00B37D68"/>
    <w:rsid w:val="00B76025"/>
    <w:rsid w:val="00B8320B"/>
    <w:rsid w:val="00BA29A0"/>
    <w:rsid w:val="00BB09C2"/>
    <w:rsid w:val="00BB4236"/>
    <w:rsid w:val="00BC0E6E"/>
    <w:rsid w:val="00BE6F2E"/>
    <w:rsid w:val="00C17550"/>
    <w:rsid w:val="00C37031"/>
    <w:rsid w:val="00C501A4"/>
    <w:rsid w:val="00C60A90"/>
    <w:rsid w:val="00C85121"/>
    <w:rsid w:val="00C87078"/>
    <w:rsid w:val="00CC27EF"/>
    <w:rsid w:val="00CC2DC7"/>
    <w:rsid w:val="00CE7F8C"/>
    <w:rsid w:val="00CF1CF6"/>
    <w:rsid w:val="00D02743"/>
    <w:rsid w:val="00D17253"/>
    <w:rsid w:val="00D4346B"/>
    <w:rsid w:val="00D646BD"/>
    <w:rsid w:val="00D64FD8"/>
    <w:rsid w:val="00D905D7"/>
    <w:rsid w:val="00DA69DF"/>
    <w:rsid w:val="00DC306F"/>
    <w:rsid w:val="00E04249"/>
    <w:rsid w:val="00E14756"/>
    <w:rsid w:val="00E27E2C"/>
    <w:rsid w:val="00E32324"/>
    <w:rsid w:val="00E7637B"/>
    <w:rsid w:val="00E8593E"/>
    <w:rsid w:val="00EA49E1"/>
    <w:rsid w:val="00ED52B8"/>
    <w:rsid w:val="00F01FF6"/>
    <w:rsid w:val="00F029B5"/>
    <w:rsid w:val="00F35D8D"/>
    <w:rsid w:val="00F6404B"/>
    <w:rsid w:val="00F742C9"/>
    <w:rsid w:val="00F75CF3"/>
    <w:rsid w:val="00F8366F"/>
    <w:rsid w:val="00F9398F"/>
    <w:rsid w:val="00F95509"/>
    <w:rsid w:val="00FC1E8B"/>
    <w:rsid w:val="00FE6509"/>
    <w:rsid w:val="00FF5F89"/>
    <w:rsid w:val="014D28C9"/>
    <w:rsid w:val="02E96621"/>
    <w:rsid w:val="03597303"/>
    <w:rsid w:val="058F34B0"/>
    <w:rsid w:val="07462294"/>
    <w:rsid w:val="09E813E1"/>
    <w:rsid w:val="09E8771F"/>
    <w:rsid w:val="0CD67C16"/>
    <w:rsid w:val="0CDF4D1D"/>
    <w:rsid w:val="1854744C"/>
    <w:rsid w:val="275112C1"/>
    <w:rsid w:val="27E34F9A"/>
    <w:rsid w:val="2BD61589"/>
    <w:rsid w:val="2D671C3B"/>
    <w:rsid w:val="2DBD030B"/>
    <w:rsid w:val="2E370E3A"/>
    <w:rsid w:val="2FE51D9B"/>
    <w:rsid w:val="30CC59E1"/>
    <w:rsid w:val="31012EC5"/>
    <w:rsid w:val="35F7015A"/>
    <w:rsid w:val="37133692"/>
    <w:rsid w:val="3A067C6F"/>
    <w:rsid w:val="3BAB6A08"/>
    <w:rsid w:val="3BB80C52"/>
    <w:rsid w:val="3BDA29D0"/>
    <w:rsid w:val="3CAD1E92"/>
    <w:rsid w:val="415C5FCC"/>
    <w:rsid w:val="48934632"/>
    <w:rsid w:val="4A0B55BB"/>
    <w:rsid w:val="4BEB45FE"/>
    <w:rsid w:val="4FB03FD8"/>
    <w:rsid w:val="54BE770A"/>
    <w:rsid w:val="55870C89"/>
    <w:rsid w:val="56004989"/>
    <w:rsid w:val="56F444EE"/>
    <w:rsid w:val="5E2A6A47"/>
    <w:rsid w:val="619C7C5C"/>
    <w:rsid w:val="648844C8"/>
    <w:rsid w:val="66794A0B"/>
    <w:rsid w:val="6B0975FA"/>
    <w:rsid w:val="6ECD3B4B"/>
    <w:rsid w:val="6EDC1B86"/>
    <w:rsid w:val="6FB9210A"/>
    <w:rsid w:val="707A3EF5"/>
    <w:rsid w:val="7796475D"/>
    <w:rsid w:val="7E1626EC"/>
    <w:rsid w:val="7FAF73DB"/>
    <w:rsid w:val="BDFC7888"/>
    <w:rsid w:val="F7EBEC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中宋" w:hAnsi="华文中宋" w:eastAsia="宋体" w:cs="华文中宋"/>
      <w:color w:val="000000"/>
      <w:sz w:val="24"/>
      <w:szCs w:val="24"/>
      <w:lang w:val="en-US" w:eastAsia="zh-CN" w:bidi="ar-SA"/>
    </w:rPr>
  </w:style>
  <w:style w:type="paragraph" w:styleId="4">
    <w:name w:val="Plain Text"/>
    <w:basedOn w:val="1"/>
    <w:link w:val="19"/>
    <w:qFormat/>
    <w:uiPriority w:val="0"/>
    <w:rPr>
      <w:rFonts w:ascii="宋体" w:hAnsi="Courier New" w:cs="Courier New" w:eastAsiaTheme="minorEastAsia"/>
      <w:szCs w:val="21"/>
    </w:rPr>
  </w:style>
  <w:style w:type="paragraph" w:styleId="5">
    <w:name w:val="Date"/>
    <w:basedOn w:val="1"/>
    <w:next w:val="1"/>
    <w:link w:val="20"/>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link w:val="18"/>
    <w:qFormat/>
    <w:uiPriority w:val="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semiHidden/>
    <w:unhideWhenUsed/>
    <w:qFormat/>
    <w:uiPriority w:val="0"/>
    <w:rPr>
      <w:color w:val="0000FF"/>
      <w:u w:val="single"/>
    </w:rPr>
  </w:style>
  <w:style w:type="paragraph" w:styleId="17">
    <w:name w:val="List Paragraph"/>
    <w:basedOn w:val="1"/>
    <w:qFormat/>
    <w:uiPriority w:val="34"/>
    <w:pPr>
      <w:ind w:firstLine="420" w:firstLineChars="200"/>
    </w:pPr>
  </w:style>
  <w:style w:type="character" w:customStyle="1" w:styleId="18">
    <w:name w:val="标题 字符"/>
    <w:basedOn w:val="13"/>
    <w:link w:val="10"/>
    <w:qFormat/>
    <w:uiPriority w:val="0"/>
    <w:rPr>
      <w:rFonts w:asciiTheme="majorHAnsi" w:hAnsiTheme="majorHAnsi" w:eastAsiaTheme="majorEastAsia" w:cstheme="majorBidi"/>
      <w:b/>
      <w:bCs/>
      <w:kern w:val="2"/>
      <w:sz w:val="32"/>
      <w:szCs w:val="32"/>
    </w:rPr>
  </w:style>
  <w:style w:type="character" w:customStyle="1" w:styleId="19">
    <w:name w:val="纯文本 字符"/>
    <w:basedOn w:val="13"/>
    <w:link w:val="4"/>
    <w:qFormat/>
    <w:uiPriority w:val="0"/>
    <w:rPr>
      <w:rFonts w:ascii="宋体" w:hAnsi="Courier New" w:cs="Courier New" w:eastAsiaTheme="minorEastAsia"/>
      <w:kern w:val="2"/>
      <w:sz w:val="21"/>
      <w:szCs w:val="21"/>
    </w:rPr>
  </w:style>
  <w:style w:type="character" w:customStyle="1" w:styleId="20">
    <w:name w:val="日期 字符"/>
    <w:basedOn w:val="13"/>
    <w:link w:val="5"/>
    <w:qFormat/>
    <w:uiPriority w:val="0"/>
    <w:rPr>
      <w:kern w:val="2"/>
      <w:sz w:val="21"/>
      <w:szCs w:val="24"/>
    </w:rPr>
  </w:style>
  <w:style w:type="character" w:customStyle="1" w:styleId="21">
    <w:name w:val="font41"/>
    <w:basedOn w:val="13"/>
    <w:qFormat/>
    <w:uiPriority w:val="0"/>
    <w:rPr>
      <w:rFonts w:ascii="宋体" w:hAnsi="宋体" w:eastAsia="宋体" w:cs="宋体"/>
      <w:b/>
      <w:bCs/>
      <w:color w:val="000000"/>
      <w:sz w:val="30"/>
      <w:szCs w:val="30"/>
      <w:u w:val="none"/>
    </w:rPr>
  </w:style>
  <w:style w:type="character" w:customStyle="1" w:styleId="22">
    <w:name w:val="font11"/>
    <w:basedOn w:val="13"/>
    <w:qFormat/>
    <w:uiPriority w:val="0"/>
    <w:rPr>
      <w:rFonts w:ascii="宋体" w:hAnsi="宋体" w:eastAsia="宋体" w:cs="宋体"/>
      <w:b/>
      <w:bCs/>
      <w:color w:val="000000"/>
      <w:sz w:val="16"/>
      <w:szCs w:val="16"/>
      <w:u w:val="none"/>
    </w:rPr>
  </w:style>
  <w:style w:type="character" w:customStyle="1" w:styleId="23">
    <w:name w:val="font21"/>
    <w:basedOn w:val="13"/>
    <w:qFormat/>
    <w:uiPriority w:val="0"/>
    <w:rPr>
      <w:rFonts w:ascii="宋体" w:hAnsi="宋体" w:eastAsia="宋体" w:cs="宋体"/>
      <w:color w:val="000000"/>
      <w:sz w:val="16"/>
      <w:szCs w:val="16"/>
      <w:u w:val="none"/>
    </w:rPr>
  </w:style>
  <w:style w:type="table" w:customStyle="1" w:styleId="24">
    <w:name w:val="网格型1"/>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font81"/>
    <w:basedOn w:val="13"/>
    <w:qFormat/>
    <w:uiPriority w:val="0"/>
    <w:rPr>
      <w:rFonts w:ascii="宋体" w:hAnsi="宋体" w:eastAsia="宋体" w:cs="宋体"/>
      <w:color w:val="000000"/>
      <w:sz w:val="22"/>
      <w:szCs w:val="22"/>
      <w:u w:val="none"/>
    </w:rPr>
  </w:style>
  <w:style w:type="character" w:customStyle="1" w:styleId="26">
    <w:name w:val="font01"/>
    <w:basedOn w:val="13"/>
    <w:qFormat/>
    <w:uiPriority w:val="0"/>
    <w:rPr>
      <w:rFonts w:ascii="宋体" w:hAnsi="宋体" w:eastAsia="宋体" w:cs="宋体"/>
      <w:color w:val="000000"/>
      <w:sz w:val="22"/>
      <w:szCs w:val="22"/>
      <w:u w:val="none"/>
    </w:rPr>
  </w:style>
  <w:style w:type="paragraph" w:customStyle="1" w:styleId="27">
    <w:name w:val="标注"/>
    <w:qFormat/>
    <w:uiPriority w:val="0"/>
    <w:pPr>
      <w:widowControl w:val="0"/>
      <w:autoSpaceDE w:val="0"/>
      <w:autoSpaceDN w:val="0"/>
      <w:adjustRightInd w:val="0"/>
      <w:jc w:val="center"/>
    </w:pPr>
    <w:rPr>
      <w:rFonts w:ascii="仿宋" w:hAnsi="仿宋" w:eastAsia="仿宋" w:cs="仿宋"/>
      <w:b/>
      <w:bCs/>
      <w:color w:val="0000FF"/>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292</Words>
  <Characters>1667</Characters>
  <Lines>13</Lines>
  <Paragraphs>3</Paragraphs>
  <TotalTime>15</TotalTime>
  <ScaleCrop>false</ScaleCrop>
  <LinksUpToDate>false</LinksUpToDate>
  <CharactersWithSpaces>1956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2022-01-07T14:04:00Z</dcterms:created>
  <dc:creator>Sky123.Org</dc:creator>
  <cp:lastModifiedBy>sunna</cp:lastModifiedBy>
  <cp:lastPrinted>2021-12-03T14:29:00Z</cp:lastPrinted>
  <dcterms:modified xsi:type="dcterms:W3CDTF">2022-10-10T09:12:49Z</dcterms:modified>
  <dc:title>关于做好高校思政课教材征订发行工作的通知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CDF83EB77F6943C2BFCC50B100CDB453</vt:lpwstr>
  </property>
</Properties>
</file>